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C0DB2">
      <w:pPr>
        <w:jc w:val="left"/>
        <w:rPr>
          <w:rFonts w:ascii="宋体" w:hAnsi="宋体" w:cs="宋体"/>
          <w:sz w:val="44"/>
          <w:szCs w:val="44"/>
        </w:rPr>
      </w:pPr>
    </w:p>
    <w:p w14:paraId="53963443">
      <w:pPr>
        <w:tabs>
          <w:tab w:val="left" w:pos="2450"/>
        </w:tabs>
        <w:spacing w:line="680" w:lineRule="exact"/>
        <w:rPr>
          <w:rFonts w:ascii="宋体" w:hAnsi="宋体" w:cs="宋体"/>
          <w:sz w:val="44"/>
          <w:szCs w:val="44"/>
        </w:rPr>
      </w:pPr>
    </w:p>
    <w:p w14:paraId="445FDCEF">
      <w:pPr>
        <w:snapToGrid w:val="0"/>
        <w:spacing w:line="360" w:lineRule="auto"/>
        <w:jc w:val="center"/>
        <w:rPr>
          <w:rFonts w:ascii="宋体" w:hAnsi="宋体" w:cs="宋体"/>
          <w:b/>
          <w:spacing w:val="170"/>
          <w:kern w:val="0"/>
          <w:sz w:val="84"/>
          <w:szCs w:val="84"/>
        </w:rPr>
      </w:pPr>
    </w:p>
    <w:p w14:paraId="2CAB9A90">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竞争性谈判</w:t>
      </w:r>
      <w:r>
        <w:rPr>
          <w:rFonts w:hint="eastAsia" w:ascii="宋体" w:hAnsi="宋体" w:cs="宋体"/>
          <w:b/>
          <w:spacing w:val="170"/>
          <w:sz w:val="84"/>
          <w:szCs w:val="84"/>
        </w:rPr>
        <w:t>文件</w:t>
      </w:r>
    </w:p>
    <w:p w14:paraId="4E5542B4">
      <w:pPr>
        <w:tabs>
          <w:tab w:val="left" w:pos="2450"/>
        </w:tabs>
        <w:spacing w:line="680" w:lineRule="exact"/>
        <w:rPr>
          <w:rFonts w:ascii="宋体" w:hAnsi="宋体" w:cs="宋体"/>
          <w:sz w:val="44"/>
          <w:szCs w:val="44"/>
        </w:rPr>
      </w:pPr>
      <w:r>
        <w:rPr>
          <w:rFonts w:hint="eastAsia" w:ascii="宋体" w:hAnsi="宋体" w:cs="宋体"/>
          <w:sz w:val="44"/>
          <w:szCs w:val="44"/>
        </w:rPr>
        <w:tab/>
      </w:r>
    </w:p>
    <w:p w14:paraId="37ECDCAA">
      <w:pPr>
        <w:adjustRightInd w:val="0"/>
        <w:snapToGrid w:val="0"/>
        <w:spacing w:line="800" w:lineRule="exact"/>
        <w:rPr>
          <w:rFonts w:ascii="宋体" w:hAnsi="宋体" w:cs="宋体"/>
          <w:sz w:val="44"/>
          <w:szCs w:val="44"/>
        </w:rPr>
      </w:pPr>
    </w:p>
    <w:p w14:paraId="14DA4778">
      <w:pPr>
        <w:adjustRightInd w:val="0"/>
        <w:snapToGrid w:val="0"/>
        <w:spacing w:line="800" w:lineRule="exact"/>
        <w:rPr>
          <w:rFonts w:ascii="宋体" w:hAnsi="宋体" w:cs="宋体"/>
          <w:bCs/>
          <w:sz w:val="28"/>
          <w:szCs w:val="32"/>
        </w:rPr>
      </w:pPr>
      <w:r>
        <w:rPr>
          <w:rFonts w:hint="eastAsia" w:ascii="宋体" w:hAnsi="宋体" w:cs="宋体"/>
          <w:bCs/>
          <w:sz w:val="28"/>
          <w:szCs w:val="32"/>
        </w:rPr>
        <w:t>采购项目编号：CT-ST-2026017</w:t>
      </w:r>
    </w:p>
    <w:p w14:paraId="14F474AD">
      <w:pPr>
        <w:adjustRightInd w:val="0"/>
        <w:snapToGrid w:val="0"/>
        <w:spacing w:line="800" w:lineRule="exact"/>
        <w:rPr>
          <w:rFonts w:ascii="宋体" w:hAnsi="宋体" w:cs="宋体"/>
          <w:bCs/>
          <w:sz w:val="28"/>
          <w:szCs w:val="32"/>
        </w:rPr>
      </w:pPr>
      <w:r>
        <w:rPr>
          <w:rFonts w:hint="eastAsia" w:ascii="宋体" w:hAnsi="宋体" w:cs="宋体"/>
          <w:bCs/>
          <w:sz w:val="28"/>
          <w:szCs w:val="32"/>
        </w:rPr>
        <w:t>采购项目名称：2026年互联网平台防火墙设备采购项目</w:t>
      </w:r>
    </w:p>
    <w:p w14:paraId="012CDF87">
      <w:pPr>
        <w:adjustRightInd w:val="0"/>
        <w:snapToGrid w:val="0"/>
        <w:spacing w:line="800" w:lineRule="exact"/>
        <w:rPr>
          <w:rFonts w:ascii="宋体" w:hAnsi="宋体" w:cs="宋体"/>
          <w:bCs/>
          <w:sz w:val="28"/>
          <w:szCs w:val="32"/>
        </w:rPr>
      </w:pPr>
      <w:r>
        <w:rPr>
          <w:rFonts w:hint="eastAsia" w:ascii="宋体" w:hAnsi="宋体" w:cs="宋体"/>
          <w:bCs/>
          <w:spacing w:val="30"/>
          <w:sz w:val="28"/>
          <w:szCs w:val="32"/>
        </w:rPr>
        <w:t>采购人名</w:t>
      </w:r>
      <w:r>
        <w:rPr>
          <w:rFonts w:hint="eastAsia" w:ascii="宋体" w:hAnsi="宋体" w:cs="宋体"/>
          <w:bCs/>
          <w:sz w:val="28"/>
          <w:szCs w:val="32"/>
        </w:rPr>
        <w:t>称：常州市公安局</w:t>
      </w:r>
    </w:p>
    <w:p w14:paraId="3187E6E1">
      <w:pPr>
        <w:spacing w:line="680" w:lineRule="exact"/>
        <w:jc w:val="center"/>
        <w:rPr>
          <w:rFonts w:ascii="宋体" w:hAnsi="宋体" w:cs="宋体"/>
          <w:sz w:val="44"/>
          <w:szCs w:val="44"/>
        </w:rPr>
      </w:pPr>
    </w:p>
    <w:p w14:paraId="45B11F5B">
      <w:pPr>
        <w:spacing w:line="680" w:lineRule="exact"/>
        <w:jc w:val="center"/>
        <w:rPr>
          <w:rFonts w:ascii="宋体" w:hAnsi="宋体" w:cs="宋体"/>
          <w:sz w:val="44"/>
          <w:szCs w:val="44"/>
        </w:rPr>
      </w:pPr>
    </w:p>
    <w:p w14:paraId="370CAE54">
      <w:pPr>
        <w:spacing w:line="480" w:lineRule="exact"/>
        <w:ind w:firstLine="750" w:firstLineChars="250"/>
        <w:jc w:val="center"/>
        <w:rPr>
          <w:rFonts w:ascii="宋体" w:hAnsi="宋体" w:cs="宋体"/>
          <w:sz w:val="30"/>
          <w:szCs w:val="30"/>
        </w:rPr>
      </w:pPr>
    </w:p>
    <w:p w14:paraId="7C889A96">
      <w:pPr>
        <w:spacing w:line="480" w:lineRule="exact"/>
        <w:jc w:val="center"/>
        <w:rPr>
          <w:rFonts w:ascii="宋体" w:hAnsi="宋体" w:cs="宋体"/>
          <w:sz w:val="36"/>
          <w:szCs w:val="36"/>
        </w:rPr>
      </w:pPr>
    </w:p>
    <w:p w14:paraId="1F9F7709">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43A66890">
      <w:pPr>
        <w:jc w:val="center"/>
        <w:rPr>
          <w:rFonts w:ascii="宋体" w:hAnsi="宋体" w:cs="宋体"/>
          <w:color w:val="auto"/>
          <w:sz w:val="36"/>
          <w:szCs w:val="36"/>
        </w:rPr>
      </w:pPr>
    </w:p>
    <w:p w14:paraId="62064369">
      <w:pPr>
        <w:spacing w:before="100" w:after="240" w:line="500" w:lineRule="exact"/>
        <w:jc w:val="center"/>
        <w:rPr>
          <w:rFonts w:ascii="宋体" w:hAnsi="宋体" w:cs="宋体"/>
          <w:b/>
          <w:sz w:val="44"/>
          <w:szCs w:val="44"/>
        </w:rPr>
      </w:pPr>
      <w:r>
        <w:rPr>
          <w:rFonts w:hint="eastAsia" w:ascii="宋体" w:hAnsi="宋体" w:cs="宋体"/>
          <w:color w:val="auto"/>
          <w:w w:val="90"/>
          <w:sz w:val="44"/>
          <w:szCs w:val="44"/>
        </w:rPr>
        <w:t>二〇二</w:t>
      </w:r>
      <w:r>
        <w:rPr>
          <w:rFonts w:hint="eastAsia" w:ascii="宋体" w:hAnsi="宋体" w:cs="宋体"/>
          <w:color w:val="auto"/>
          <w:w w:val="90"/>
          <w:sz w:val="44"/>
          <w:szCs w:val="44"/>
          <w:lang w:val="en-US" w:eastAsia="zh-CN"/>
        </w:rPr>
        <w:t>六</w:t>
      </w:r>
      <w:r>
        <w:rPr>
          <w:rFonts w:hint="eastAsia" w:ascii="宋体" w:hAnsi="宋体" w:cs="宋体"/>
          <w:color w:val="auto"/>
          <w:w w:val="90"/>
          <w:sz w:val="44"/>
          <w:szCs w:val="44"/>
        </w:rPr>
        <w:t>年</w:t>
      </w:r>
      <w:r>
        <w:rPr>
          <w:rFonts w:hint="eastAsia" w:ascii="宋体" w:hAnsi="宋体" w:cs="宋体"/>
          <w:color w:val="auto"/>
          <w:w w:val="90"/>
          <w:sz w:val="44"/>
          <w:szCs w:val="44"/>
          <w:lang w:val="en-US" w:eastAsia="zh-CN"/>
        </w:rPr>
        <w:t>四</w:t>
      </w:r>
      <w:r>
        <w:rPr>
          <w:rFonts w:hint="eastAsia" w:ascii="宋体" w:hAnsi="宋体" w:cs="宋体"/>
          <w:w w:val="90"/>
          <w:sz w:val="44"/>
          <w:szCs w:val="44"/>
        </w:rPr>
        <w:t>月</w:t>
      </w:r>
    </w:p>
    <w:p w14:paraId="255510F3">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18226460"/>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4B781324">
          <w:pPr>
            <w:pStyle w:val="61"/>
            <w:spacing w:line="1140" w:lineRule="auto"/>
            <w:jc w:val="center"/>
            <w:rPr>
              <w:rFonts w:ascii="宋体" w:hAnsi="宋体" w:eastAsia="宋体" w:cs="宋体"/>
            </w:rPr>
          </w:pPr>
          <w:r>
            <w:rPr>
              <w:rFonts w:hint="eastAsia" w:ascii="宋体" w:hAnsi="宋体" w:eastAsia="宋体" w:cs="宋体"/>
              <w:color w:val="auto"/>
              <w:sz w:val="44"/>
              <w:szCs w:val="44"/>
              <w:lang w:val="zh-CN"/>
            </w:rPr>
            <w:t>目  录</w:t>
          </w:r>
        </w:p>
        <w:p w14:paraId="58833640">
          <w:pPr>
            <w:pStyle w:val="17"/>
            <w:tabs>
              <w:tab w:val="right" w:leader="dot" w:pos="8296"/>
            </w:tabs>
            <w:rPr>
              <w:rFonts w:ascii="宋体" w:hAnsi="宋体" w:cs="宋体"/>
              <w:b w:val="0"/>
              <w:sz w:val="21"/>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"_Toc17536322" </w:instrText>
          </w:r>
          <w:r>
            <w:fldChar w:fldCharType="separate"/>
          </w:r>
          <w:r>
            <w:rPr>
              <w:rStyle w:val="26"/>
              <w:rFonts w:hint="eastAsia" w:ascii="宋体" w:hAnsi="宋体" w:cs="宋体"/>
            </w:rPr>
            <w:t>竞争性谈判公告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_Toc17536322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3CC51DDA">
          <w:pPr>
            <w:pStyle w:val="17"/>
            <w:tabs>
              <w:tab w:val="right" w:leader="dot" w:pos="8296"/>
            </w:tabs>
            <w:rPr>
              <w:rFonts w:ascii="宋体" w:hAnsi="宋体" w:cs="宋体"/>
              <w:b w:val="0"/>
              <w:sz w:val="21"/>
              <w:szCs w:val="22"/>
            </w:rPr>
          </w:pPr>
          <w:r>
            <w:fldChar w:fldCharType="begin"/>
          </w:r>
          <w:r>
            <w:instrText xml:space="preserve"> HYPERLINK \l "_Toc17536323" </w:instrText>
          </w:r>
          <w:r>
            <w:fldChar w:fldCharType="separate"/>
          </w:r>
          <w:r>
            <w:rPr>
              <w:rStyle w:val="26"/>
              <w:rFonts w:hint="eastAsia" w:ascii="宋体" w:hAnsi="宋体" w:cs="宋体"/>
            </w:rPr>
            <w:t>第一章  总    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_Toc17536323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7116FD8C">
          <w:pPr>
            <w:pStyle w:val="17"/>
            <w:tabs>
              <w:tab w:val="right" w:leader="dot" w:pos="8296"/>
            </w:tabs>
            <w:rPr>
              <w:rFonts w:ascii="宋体" w:hAnsi="宋体" w:cs="宋体"/>
              <w:b w:val="0"/>
              <w:sz w:val="21"/>
              <w:szCs w:val="22"/>
            </w:rPr>
          </w:pPr>
          <w:r>
            <w:fldChar w:fldCharType="begin"/>
          </w:r>
          <w:r>
            <w:instrText xml:space="preserve"> HYPERLINK \l "_Toc17536324" </w:instrText>
          </w:r>
          <w:r>
            <w:fldChar w:fldCharType="separate"/>
          </w:r>
          <w:r>
            <w:rPr>
              <w:rStyle w:val="26"/>
              <w:rFonts w:hint="eastAsia" w:ascii="宋体" w:hAnsi="宋体" w:cs="宋体"/>
            </w:rPr>
            <w:t>第二章  采购项目及技术要求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_Toc17536324 \h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14:paraId="1A09DD65">
          <w:pPr>
            <w:pStyle w:val="17"/>
            <w:tabs>
              <w:tab w:val="right" w:leader="dot" w:pos="8296"/>
            </w:tabs>
            <w:rPr>
              <w:rFonts w:ascii="宋体" w:hAnsi="宋体" w:cs="宋体"/>
              <w:b w:val="0"/>
              <w:sz w:val="21"/>
              <w:szCs w:val="22"/>
            </w:rPr>
          </w:pPr>
          <w:r>
            <w:fldChar w:fldCharType="begin"/>
          </w:r>
          <w:r>
            <w:instrText xml:space="preserve"> HYPERLINK \l "_Toc17536325" </w:instrText>
          </w:r>
          <w:r>
            <w:fldChar w:fldCharType="separate"/>
          </w:r>
          <w:r>
            <w:rPr>
              <w:rStyle w:val="26"/>
              <w:rFonts w:hint="eastAsia" w:ascii="宋体" w:hAnsi="宋体" w:cs="宋体"/>
            </w:rPr>
            <w:t>第三章  合同主要条款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_Toc17536325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077F3726">
          <w:pPr>
            <w:pStyle w:val="17"/>
            <w:tabs>
              <w:tab w:val="right" w:leader="dot" w:pos="8296"/>
            </w:tabs>
            <w:rPr>
              <w:rFonts w:ascii="宋体" w:hAnsi="宋体" w:cs="宋体"/>
              <w:b w:val="0"/>
              <w:sz w:val="21"/>
              <w:szCs w:val="22"/>
            </w:rPr>
          </w:pPr>
          <w:r>
            <w:fldChar w:fldCharType="begin"/>
          </w:r>
          <w:r>
            <w:instrText xml:space="preserve"> HYPERLINK \l "_Toc17536326" </w:instrText>
          </w:r>
          <w:r>
            <w:fldChar w:fldCharType="separate"/>
          </w:r>
          <w:r>
            <w:rPr>
              <w:rStyle w:val="26"/>
              <w:rFonts w:hint="eastAsia" w:ascii="宋体" w:hAnsi="宋体" w:cs="宋体"/>
            </w:rPr>
            <w:t>第四章  评审细则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_Toc17536326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36735CE9">
          <w:pPr>
            <w:pStyle w:val="17"/>
            <w:tabs>
              <w:tab w:val="right" w:leader="dot" w:pos="8296"/>
            </w:tabs>
            <w:rPr>
              <w:rFonts w:ascii="宋体" w:hAnsi="宋体" w:cs="宋体"/>
              <w:b w:val="0"/>
              <w:sz w:val="21"/>
              <w:szCs w:val="22"/>
            </w:rPr>
          </w:pPr>
          <w:r>
            <w:fldChar w:fldCharType="begin"/>
          </w:r>
          <w:r>
            <w:instrText xml:space="preserve"> HYPERLINK \l "_Toc17536327" </w:instrText>
          </w:r>
          <w:r>
            <w:fldChar w:fldCharType="separate"/>
          </w:r>
          <w:r>
            <w:rPr>
              <w:rStyle w:val="26"/>
              <w:rFonts w:hint="eastAsia" w:ascii="宋体" w:hAnsi="宋体" w:cs="宋体"/>
            </w:rPr>
            <w:t>第五章  谈判响应文件的组成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_Toc17536327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02C021A7">
          <w:pPr>
            <w:pStyle w:val="17"/>
            <w:tabs>
              <w:tab w:val="right" w:leader="dot" w:pos="8296"/>
            </w:tabs>
            <w:rPr>
              <w:rFonts w:ascii="宋体" w:hAnsi="宋体" w:cs="宋体"/>
              <w:b w:val="0"/>
              <w:sz w:val="21"/>
              <w:szCs w:val="22"/>
            </w:rPr>
          </w:pPr>
          <w:r>
            <w:fldChar w:fldCharType="begin"/>
          </w:r>
          <w:r>
            <w:instrText xml:space="preserve"> HYPERLINK \l "_Toc17536328" </w:instrText>
          </w:r>
          <w:r>
            <w:fldChar w:fldCharType="separate"/>
          </w:r>
          <w:r>
            <w:rPr>
              <w:rStyle w:val="26"/>
              <w:rFonts w:hint="eastAsia" w:ascii="宋体" w:hAnsi="宋体" w:cs="宋体"/>
            </w:rPr>
            <w:t>第六章  附    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_Toc17536328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14:paraId="309443E3">
          <w:pPr>
            <w:rPr>
              <w:rFonts w:ascii="宋体" w:hAnsi="宋体" w:cs="宋体"/>
            </w:rPr>
          </w:pPr>
          <w:r>
            <w:rPr>
              <w:rFonts w:hint="eastAsia" w:ascii="宋体" w:hAnsi="宋体" w:cs="宋体"/>
            </w:rPr>
            <w:fldChar w:fldCharType="end"/>
          </w:r>
        </w:p>
      </w:sdtContent>
    </w:sdt>
    <w:p w14:paraId="42FD1CE1">
      <w:pPr>
        <w:spacing w:line="360" w:lineRule="auto"/>
        <w:jc w:val="center"/>
        <w:rPr>
          <w:rFonts w:ascii="宋体" w:hAnsi="宋体" w:cs="宋体"/>
          <w:b/>
          <w:bCs/>
          <w:sz w:val="24"/>
          <w:szCs w:val="24"/>
        </w:rPr>
      </w:pPr>
    </w:p>
    <w:p w14:paraId="0349AD2C">
      <w:pPr>
        <w:spacing w:line="360" w:lineRule="auto"/>
        <w:jc w:val="center"/>
        <w:rPr>
          <w:rFonts w:ascii="宋体" w:hAnsi="宋体" w:cs="宋体"/>
          <w:b/>
          <w:bCs/>
          <w:sz w:val="24"/>
          <w:szCs w:val="24"/>
        </w:rPr>
      </w:pPr>
    </w:p>
    <w:p w14:paraId="3C8524C3">
      <w:pPr>
        <w:spacing w:line="360" w:lineRule="auto"/>
        <w:jc w:val="center"/>
        <w:rPr>
          <w:rFonts w:ascii="宋体" w:hAnsi="宋体" w:cs="宋体"/>
          <w:b/>
          <w:bCs/>
          <w:sz w:val="24"/>
          <w:szCs w:val="24"/>
        </w:rPr>
      </w:pPr>
    </w:p>
    <w:p w14:paraId="5AE01406">
      <w:pPr>
        <w:spacing w:line="360" w:lineRule="auto"/>
        <w:rPr>
          <w:rFonts w:ascii="宋体" w:hAnsi="宋体" w:cs="宋体"/>
          <w:b/>
          <w:bCs/>
          <w:sz w:val="24"/>
          <w:szCs w:val="24"/>
        </w:rPr>
      </w:pPr>
    </w:p>
    <w:p w14:paraId="616D0A16">
      <w:pPr>
        <w:spacing w:line="360" w:lineRule="auto"/>
        <w:rPr>
          <w:rFonts w:ascii="宋体" w:hAnsi="宋体" w:cs="宋体"/>
          <w:b/>
          <w:bCs/>
          <w:sz w:val="24"/>
          <w:szCs w:val="24"/>
        </w:rPr>
      </w:pPr>
    </w:p>
    <w:p w14:paraId="2F28DB04">
      <w:pPr>
        <w:spacing w:line="360" w:lineRule="auto"/>
        <w:rPr>
          <w:rFonts w:ascii="宋体" w:hAnsi="宋体" w:cs="宋体"/>
          <w:b/>
          <w:bCs/>
          <w:sz w:val="24"/>
          <w:szCs w:val="24"/>
        </w:rPr>
      </w:pPr>
    </w:p>
    <w:p w14:paraId="4D66E6F1">
      <w:pPr>
        <w:spacing w:line="360" w:lineRule="auto"/>
        <w:rPr>
          <w:rFonts w:ascii="宋体" w:hAnsi="宋体" w:cs="宋体"/>
          <w:b/>
          <w:bCs/>
          <w:sz w:val="24"/>
          <w:szCs w:val="24"/>
        </w:rPr>
      </w:pPr>
    </w:p>
    <w:p w14:paraId="7FB6981E">
      <w:pPr>
        <w:spacing w:line="360" w:lineRule="auto"/>
        <w:rPr>
          <w:rFonts w:ascii="宋体" w:hAnsi="宋体" w:cs="宋体"/>
          <w:b/>
          <w:bCs/>
          <w:sz w:val="24"/>
          <w:szCs w:val="24"/>
        </w:rPr>
      </w:pPr>
    </w:p>
    <w:p w14:paraId="1AF6BEAC">
      <w:pPr>
        <w:spacing w:line="360" w:lineRule="auto"/>
        <w:rPr>
          <w:rFonts w:ascii="宋体" w:hAnsi="宋体" w:cs="宋体"/>
          <w:b/>
          <w:bCs/>
          <w:sz w:val="24"/>
          <w:szCs w:val="24"/>
        </w:rPr>
      </w:pPr>
    </w:p>
    <w:p w14:paraId="06FD850F">
      <w:pPr>
        <w:spacing w:line="360" w:lineRule="auto"/>
        <w:rPr>
          <w:rFonts w:ascii="宋体" w:hAnsi="宋体" w:cs="宋体"/>
          <w:b/>
          <w:bCs/>
          <w:sz w:val="24"/>
          <w:szCs w:val="24"/>
        </w:rPr>
      </w:pPr>
    </w:p>
    <w:p w14:paraId="3BD43784">
      <w:pPr>
        <w:adjustRightInd w:val="0"/>
        <w:snapToGrid w:val="0"/>
        <w:spacing w:line="600" w:lineRule="exact"/>
        <w:jc w:val="center"/>
        <w:rPr>
          <w:rFonts w:ascii="黑体" w:hAnsi="黑体" w:eastAsia="黑体" w:cs="宋体"/>
          <w:b/>
          <w:color w:val="FF0000"/>
          <w:sz w:val="44"/>
          <w:szCs w:val="44"/>
        </w:rPr>
      </w:pPr>
      <w:r>
        <w:rPr>
          <w:rFonts w:ascii="黑体" w:hAnsi="黑体" w:eastAsia="黑体" w:cs="宋体"/>
          <w:b/>
          <w:color w:val="FF0000"/>
          <w:sz w:val="44"/>
          <w:szCs w:val="44"/>
        </w:rPr>
        <w:br w:type="page"/>
      </w:r>
    </w:p>
    <w:p w14:paraId="5475B74E">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常州市公安局</w:t>
      </w:r>
      <w:bookmarkStart w:id="0" w:name="_Toc17536322"/>
      <w:r>
        <w:rPr>
          <w:rFonts w:hint="eastAsia" w:ascii="宋体" w:hAnsi="宋体" w:eastAsia="宋体" w:cs="宋体"/>
          <w:b/>
          <w:bCs w:val="0"/>
          <w:color w:val="auto"/>
          <w:sz w:val="32"/>
          <w:szCs w:val="32"/>
        </w:rPr>
        <w:t>2026年互联网平台防火墙设备采购项目</w:t>
      </w:r>
    </w:p>
    <w:p w14:paraId="0B94C397">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sz w:val="32"/>
          <w:szCs w:val="32"/>
        </w:rPr>
      </w:pPr>
      <w:r>
        <w:rPr>
          <w:rFonts w:hint="eastAsia" w:ascii="宋体" w:hAnsi="宋体" w:eastAsia="宋体" w:cs="宋体"/>
          <w:b/>
          <w:bCs w:val="0"/>
          <w:color w:val="auto"/>
          <w:sz w:val="32"/>
          <w:szCs w:val="32"/>
        </w:rPr>
        <w:t>竞争性谈判公告</w:t>
      </w:r>
      <w:bookmarkEnd w:id="0"/>
    </w:p>
    <w:p w14:paraId="65203931">
      <w:pPr>
        <w:keepLines w:val="0"/>
        <w:pageBreakBefore w:val="0"/>
        <w:pBdr>
          <w:top w:val="single" w:color="auto" w:sz="4" w:space="1"/>
          <w:left w:val="single" w:color="auto" w:sz="4" w:space="4"/>
          <w:bottom w:val="single" w:color="auto" w:sz="4" w:space="10"/>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项目概况</w:t>
      </w:r>
    </w:p>
    <w:p w14:paraId="203EF5A1">
      <w:pPr>
        <w:keepLines w:val="0"/>
        <w:pageBreakBefore w:val="0"/>
        <w:pBdr>
          <w:top w:val="single" w:color="auto" w:sz="4" w:space="1"/>
          <w:left w:val="single" w:color="auto" w:sz="4" w:space="4"/>
          <w:bottom w:val="single" w:color="auto" w:sz="4" w:space="10"/>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常州市公安局2026年互联网平台防火墙</w:t>
      </w:r>
      <w:r>
        <w:rPr>
          <w:rFonts w:hint="eastAsia" w:ascii="宋体" w:hAnsi="宋体" w:eastAsia="宋体" w:cs="宋体"/>
          <w:color w:val="auto"/>
          <w:sz w:val="21"/>
          <w:szCs w:val="21"/>
        </w:rPr>
        <w:t>设备采购项目的潜在供应商应在常州市城投建设工程招标有限公司获取采购文件，并于</w:t>
      </w:r>
      <w:r>
        <w:rPr>
          <w:rFonts w:hint="eastAsia" w:ascii="宋体" w:hAnsi="宋体" w:eastAsia="宋体" w:cs="宋体"/>
          <w:b/>
          <w:bCs/>
          <w:color w:val="auto"/>
          <w:sz w:val="21"/>
          <w:szCs w:val="21"/>
        </w:rPr>
        <w:t>20</w:t>
      </w:r>
      <w:r>
        <w:rPr>
          <w:rFonts w:hint="eastAsia" w:ascii="宋体" w:hAnsi="宋体" w:cs="宋体"/>
          <w:b/>
          <w:bCs/>
          <w:color w:val="auto"/>
          <w:sz w:val="21"/>
          <w:szCs w:val="21"/>
          <w:lang w:val="en-US" w:eastAsia="zh-CN"/>
        </w:rPr>
        <w:t>26</w:t>
      </w:r>
      <w:r>
        <w:rPr>
          <w:rFonts w:hint="eastAsia" w:ascii="宋体" w:hAnsi="宋体" w:eastAsia="宋体" w:cs="宋体"/>
          <w:b/>
          <w:bCs/>
          <w:color w:val="auto"/>
          <w:sz w:val="21"/>
          <w:szCs w:val="21"/>
        </w:rPr>
        <w:t>年</w:t>
      </w:r>
      <w:r>
        <w:rPr>
          <w:rFonts w:hint="eastAsia" w:ascii="宋体" w:hAnsi="宋体" w:cs="宋体"/>
          <w:b/>
          <w:bCs/>
          <w:color w:val="auto"/>
          <w:sz w:val="21"/>
          <w:szCs w:val="21"/>
          <w:lang w:val="en-US" w:eastAsia="zh-CN"/>
        </w:rPr>
        <w:t>04</w:t>
      </w:r>
      <w:r>
        <w:rPr>
          <w:rFonts w:hint="eastAsia" w:ascii="宋体" w:hAnsi="宋体" w:eastAsia="宋体" w:cs="宋体"/>
          <w:b/>
          <w:bCs/>
          <w:color w:val="auto"/>
          <w:sz w:val="21"/>
          <w:szCs w:val="21"/>
        </w:rPr>
        <w:t>月</w:t>
      </w:r>
      <w:r>
        <w:rPr>
          <w:rFonts w:hint="eastAsia" w:ascii="宋体" w:hAnsi="宋体" w:cs="宋体"/>
          <w:b/>
          <w:bCs/>
          <w:color w:val="auto"/>
          <w:sz w:val="21"/>
          <w:szCs w:val="21"/>
          <w:lang w:val="en-US" w:eastAsia="zh-CN"/>
        </w:rPr>
        <w:t>28</w:t>
      </w:r>
      <w:r>
        <w:rPr>
          <w:rFonts w:hint="eastAsia" w:ascii="宋体" w:hAnsi="宋体" w:eastAsia="宋体" w:cs="宋体"/>
          <w:b/>
          <w:bCs/>
          <w:color w:val="auto"/>
          <w:sz w:val="21"/>
          <w:szCs w:val="21"/>
        </w:rPr>
        <w:t>日</w:t>
      </w:r>
      <w:r>
        <w:rPr>
          <w:rFonts w:hint="eastAsia" w:ascii="宋体" w:hAnsi="宋体" w:cs="宋体"/>
          <w:b/>
          <w:bCs/>
          <w:color w:val="auto"/>
          <w:sz w:val="21"/>
          <w:szCs w:val="21"/>
          <w:lang w:val="en-US" w:eastAsia="zh-CN"/>
        </w:rPr>
        <w:t>09</w:t>
      </w:r>
      <w:r>
        <w:rPr>
          <w:rFonts w:hint="eastAsia" w:ascii="宋体" w:hAnsi="宋体" w:eastAsia="宋体" w:cs="宋体"/>
          <w:b/>
          <w:bCs/>
          <w:color w:val="auto"/>
          <w:sz w:val="21"/>
          <w:szCs w:val="21"/>
        </w:rPr>
        <w:t>点</w:t>
      </w:r>
      <w:r>
        <w:rPr>
          <w:rFonts w:hint="eastAsia" w:ascii="宋体" w:hAnsi="宋体" w:cs="宋体"/>
          <w:b/>
          <w:bCs/>
          <w:color w:val="auto"/>
          <w:sz w:val="21"/>
          <w:szCs w:val="21"/>
          <w:lang w:val="en-US" w:eastAsia="zh-CN"/>
        </w:rPr>
        <w:t>30</w:t>
      </w:r>
      <w:r>
        <w:rPr>
          <w:rFonts w:hint="eastAsia" w:ascii="宋体" w:hAnsi="宋体" w:eastAsia="宋体" w:cs="宋体"/>
          <w:b/>
          <w:bCs/>
          <w:color w:val="auto"/>
          <w:sz w:val="21"/>
          <w:szCs w:val="21"/>
        </w:rPr>
        <w:t>分（北京</w:t>
      </w:r>
      <w:r>
        <w:rPr>
          <w:rFonts w:hint="eastAsia" w:ascii="宋体" w:hAnsi="宋体" w:eastAsia="宋体" w:cs="宋体"/>
          <w:b/>
          <w:bCs/>
          <w:sz w:val="21"/>
          <w:szCs w:val="21"/>
        </w:rPr>
        <w:t>时间）</w:t>
      </w:r>
      <w:r>
        <w:rPr>
          <w:rFonts w:hint="eastAsia" w:ascii="宋体" w:hAnsi="宋体" w:eastAsia="宋体" w:cs="宋体"/>
          <w:sz w:val="21"/>
          <w:szCs w:val="21"/>
        </w:rPr>
        <w:t>前提交响应文件。</w:t>
      </w:r>
    </w:p>
    <w:p w14:paraId="2A61D963">
      <w:pPr>
        <w:keepLines w:val="0"/>
        <w:pageBreakBefore w:val="0"/>
        <w:kinsoku/>
        <w:wordWrap/>
        <w:overflowPunct/>
        <w:topLinePunct w:val="0"/>
        <w:autoSpaceDE/>
        <w:autoSpaceDN/>
        <w:bidi w:val="0"/>
        <w:snapToGrid w:val="0"/>
        <w:spacing w:line="360" w:lineRule="exact"/>
        <w:ind w:firstLine="42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一、项目基本情况</w:t>
      </w:r>
    </w:p>
    <w:p w14:paraId="06DD71C7">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1.项目编号：CT-ST-2026017</w:t>
      </w:r>
    </w:p>
    <w:p w14:paraId="7862855A">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2.项目名称</w:t>
      </w:r>
      <w:r>
        <w:rPr>
          <w:rFonts w:hint="eastAsia" w:ascii="宋体" w:hAnsi="宋体" w:eastAsia="宋体" w:cs="宋体"/>
          <w:color w:val="auto"/>
          <w:sz w:val="21"/>
          <w:szCs w:val="21"/>
        </w:rPr>
        <w:t>：常州市公安局2026年互联网平台防火墙设备采购项目</w:t>
      </w:r>
    </w:p>
    <w:p w14:paraId="76A2D862">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3.采购方式：竞争性谈判</w:t>
      </w:r>
    </w:p>
    <w:p w14:paraId="60543032">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4.预算金额：人民币16</w:t>
      </w:r>
      <w:r>
        <w:rPr>
          <w:rFonts w:hint="eastAsia" w:ascii="宋体" w:hAnsi="宋体" w:cs="宋体"/>
          <w:color w:val="auto"/>
          <w:sz w:val="21"/>
          <w:szCs w:val="21"/>
          <w:lang w:val="en-US" w:eastAsia="zh-CN"/>
        </w:rPr>
        <w:t>万</w:t>
      </w:r>
      <w:r>
        <w:rPr>
          <w:rFonts w:hint="eastAsia" w:ascii="宋体" w:hAnsi="宋体" w:eastAsia="宋体" w:cs="宋体"/>
          <w:color w:val="auto"/>
          <w:sz w:val="21"/>
          <w:szCs w:val="21"/>
        </w:rPr>
        <w:t>元</w:t>
      </w:r>
    </w:p>
    <w:p w14:paraId="18C9CD1A">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5.最高限价：人民币16</w:t>
      </w:r>
      <w:r>
        <w:rPr>
          <w:rFonts w:hint="eastAsia" w:ascii="宋体" w:hAnsi="宋体" w:cs="宋体"/>
          <w:color w:val="auto"/>
          <w:sz w:val="21"/>
          <w:szCs w:val="21"/>
          <w:lang w:val="en-US" w:eastAsia="zh-CN"/>
        </w:rPr>
        <w:t>万</w:t>
      </w:r>
      <w:r>
        <w:rPr>
          <w:rFonts w:hint="eastAsia" w:ascii="宋体" w:hAnsi="宋体" w:eastAsia="宋体" w:cs="宋体"/>
          <w:color w:val="auto"/>
          <w:sz w:val="21"/>
          <w:szCs w:val="21"/>
        </w:rPr>
        <w:t>元</w:t>
      </w:r>
    </w:p>
    <w:p w14:paraId="10CE173F">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6.采购需求：</w:t>
      </w:r>
      <w:r>
        <w:rPr>
          <w:rFonts w:hint="eastAsia"/>
          <w:color w:val="auto"/>
          <w:lang w:val="en-US" w:eastAsia="zh-CN"/>
        </w:rPr>
        <w:t>本项目为</w:t>
      </w:r>
      <w:r>
        <w:rPr>
          <w:rFonts w:hint="eastAsia" w:ascii="宋体" w:hAnsi="宋体" w:eastAsia="宋体" w:cs="宋体"/>
          <w:color w:val="auto"/>
          <w:sz w:val="21"/>
          <w:szCs w:val="21"/>
        </w:rPr>
        <w:t>常州市公安局2026年互联网平台防火墙设备采购项目</w:t>
      </w:r>
      <w:r>
        <w:rPr>
          <w:rFonts w:hint="eastAsia" w:ascii="宋体" w:hAnsi="宋体" w:eastAsia="宋体" w:cs="宋体"/>
          <w:color w:val="auto"/>
          <w:sz w:val="21"/>
          <w:szCs w:val="21"/>
          <w:lang w:eastAsia="zh-CN"/>
        </w:rPr>
        <w:t>，具体内容包括：设备的制造（采购）、运输、装卸、安装、调试、测试、售后服务、技术培训等，直至通过采购单位及其他相关部门的验收以及质量保修、免费维保等全部工作。</w:t>
      </w:r>
    </w:p>
    <w:p w14:paraId="6BE29F91">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7.合同履行期限：</w:t>
      </w:r>
      <w:r>
        <w:rPr>
          <w:rFonts w:hint="eastAsia" w:ascii="宋体" w:hAnsi="宋体" w:cs="宋体"/>
          <w:color w:val="auto"/>
          <w:sz w:val="21"/>
          <w:szCs w:val="21"/>
          <w:lang w:val="en-US" w:eastAsia="zh-CN"/>
        </w:rPr>
        <w:t>自</w:t>
      </w:r>
      <w:r>
        <w:rPr>
          <w:rFonts w:hint="eastAsia" w:ascii="宋体" w:hAnsi="宋体" w:eastAsia="宋体" w:cs="宋体"/>
          <w:color w:val="auto"/>
          <w:sz w:val="21"/>
          <w:szCs w:val="21"/>
        </w:rPr>
        <w:t>合同签订</w:t>
      </w:r>
      <w:r>
        <w:rPr>
          <w:rFonts w:hint="eastAsia" w:ascii="宋体" w:hAnsi="宋体" w:cs="宋体"/>
          <w:color w:val="auto"/>
          <w:sz w:val="21"/>
          <w:szCs w:val="21"/>
          <w:lang w:val="en-US" w:eastAsia="zh-CN"/>
        </w:rPr>
        <w:t>之日起</w:t>
      </w:r>
      <w:r>
        <w:rPr>
          <w:rFonts w:hint="eastAsia" w:ascii="宋体" w:hAnsi="宋体" w:eastAsia="宋体" w:cs="宋体"/>
          <w:color w:val="auto"/>
          <w:sz w:val="21"/>
          <w:szCs w:val="21"/>
        </w:rPr>
        <w:t>30日内完成合同范围内所有设备的供货、安装调试。</w:t>
      </w:r>
      <w:r>
        <w:rPr>
          <w:rFonts w:hint="eastAsia" w:ascii="宋体" w:hAnsi="宋体" w:cs="宋体"/>
          <w:color w:val="auto"/>
          <w:sz w:val="21"/>
          <w:szCs w:val="21"/>
          <w:lang w:val="en-US" w:eastAsia="zh-CN"/>
        </w:rPr>
        <w:t>服务期限自合同签订之日起</w:t>
      </w:r>
      <w:r>
        <w:rPr>
          <w:rFonts w:hint="eastAsia" w:ascii="宋体" w:hAnsi="宋体" w:eastAsia="宋体" w:cs="宋体"/>
          <w:color w:val="auto"/>
          <w:sz w:val="21"/>
          <w:szCs w:val="21"/>
        </w:rPr>
        <w:t>至免费运维期满</w:t>
      </w:r>
      <w:r>
        <w:rPr>
          <w:rFonts w:hint="eastAsia" w:ascii="宋体" w:hAnsi="宋体" w:cs="宋体"/>
          <w:color w:val="auto"/>
          <w:sz w:val="21"/>
          <w:szCs w:val="21"/>
          <w:lang w:val="en-US" w:eastAsia="zh-CN"/>
        </w:rPr>
        <w:t>止</w:t>
      </w:r>
      <w:r>
        <w:rPr>
          <w:rFonts w:hint="eastAsia" w:ascii="宋体" w:hAnsi="宋体" w:cs="宋体"/>
          <w:color w:val="auto"/>
          <w:sz w:val="21"/>
          <w:szCs w:val="21"/>
          <w:lang w:eastAsia="zh-CN"/>
        </w:rPr>
        <w:t>。</w:t>
      </w:r>
    </w:p>
    <w:p w14:paraId="70106AD8">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8.本项目不接受联合体。</w:t>
      </w:r>
    </w:p>
    <w:p w14:paraId="79971D85">
      <w:pPr>
        <w:keepLines w:val="0"/>
        <w:pageBreakBefore w:val="0"/>
        <w:kinsoku/>
        <w:wordWrap/>
        <w:overflowPunct/>
        <w:topLinePunct w:val="0"/>
        <w:autoSpaceDE/>
        <w:autoSpaceDN/>
        <w:bidi w:val="0"/>
        <w:adjustRightInd w:val="0"/>
        <w:spacing w:line="360" w:lineRule="exact"/>
        <w:ind w:firstLine="424" w:firstLineChars="201"/>
        <w:textAlignment w:val="auto"/>
        <w:outlineLvl w:val="0"/>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9.本项目不接受进口。</w:t>
      </w:r>
    </w:p>
    <w:p w14:paraId="37075E82">
      <w:pPr>
        <w:keepLines w:val="0"/>
        <w:pageBreakBefore w:val="0"/>
        <w:kinsoku/>
        <w:wordWrap/>
        <w:overflowPunct/>
        <w:topLinePunct w:val="0"/>
        <w:autoSpaceDE/>
        <w:autoSpaceDN/>
        <w:bidi w:val="0"/>
        <w:adjustRightInd w:val="0"/>
        <w:spacing w:line="360" w:lineRule="exact"/>
        <w:ind w:firstLine="424" w:firstLineChars="201"/>
        <w:textAlignment w:val="auto"/>
        <w:outlineLvl w:val="0"/>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 xml:space="preserve">二、申请人的资格要求 </w:t>
      </w:r>
    </w:p>
    <w:p w14:paraId="30C1728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在中华人民共和国境内注册，</w:t>
      </w:r>
      <w:r>
        <w:rPr>
          <w:rFonts w:hint="eastAsia" w:ascii="宋体" w:hAnsi="宋体" w:eastAsia="宋体" w:cs="宋体"/>
          <w:color w:val="000000"/>
          <w:sz w:val="21"/>
          <w:szCs w:val="21"/>
        </w:rPr>
        <w:t xml:space="preserve">具有独立承担民事责任的能力； </w:t>
      </w:r>
    </w:p>
    <w:p w14:paraId="08535B9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2.具有良好的商业信誉和健全的财务会计制度； </w:t>
      </w:r>
    </w:p>
    <w:p w14:paraId="00ED92B1">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3.具有履行合同所必需的设备和专业技术能力； </w:t>
      </w:r>
    </w:p>
    <w:p w14:paraId="352133D1">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4.有依法缴纳税收和社会保障资金的良好记录； </w:t>
      </w:r>
    </w:p>
    <w:p w14:paraId="55CDB683">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5.参加采购活动前三年内，在经营活动中没有重大违法记录； </w:t>
      </w:r>
    </w:p>
    <w:p w14:paraId="4FDF9FE9">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6.法律、行政法规规定的其他条件；</w:t>
      </w:r>
    </w:p>
    <w:p w14:paraId="5106876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7.单位负责人为同一人或者存在直接控股、管理关系的不同供应商，不得参加同一合同项下的采购活动；</w:t>
      </w:r>
    </w:p>
    <w:p w14:paraId="59390F5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color w:val="000000"/>
          <w:sz w:val="21"/>
          <w:szCs w:val="21"/>
        </w:rPr>
        <w:t>8.未被“信用中国”网站（www.creditchina.gov.cn）列入失信被执行人、重大税收违法案件</w:t>
      </w:r>
      <w:r>
        <w:rPr>
          <w:rFonts w:hint="eastAsia" w:ascii="宋体" w:hAnsi="宋体" w:eastAsia="宋体" w:cs="宋体"/>
          <w:color w:val="auto"/>
          <w:sz w:val="21"/>
          <w:szCs w:val="21"/>
        </w:rPr>
        <w:t>当事人名单、严重失信行为记录名单</w:t>
      </w:r>
      <w:r>
        <w:rPr>
          <w:rFonts w:hint="eastAsia" w:ascii="宋体" w:hAnsi="宋体" w:cs="宋体"/>
          <w:color w:val="auto"/>
          <w:sz w:val="21"/>
          <w:szCs w:val="21"/>
          <w:lang w:eastAsia="zh-CN"/>
        </w:rPr>
        <w:t>。</w:t>
      </w:r>
    </w:p>
    <w:p w14:paraId="7D0E70D1">
      <w:pPr>
        <w:keepLines w:val="0"/>
        <w:pageBreakBefore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三、获取采购文件</w:t>
      </w:r>
    </w:p>
    <w:p w14:paraId="2E0B0E91">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1.时间：20</w:t>
      </w:r>
      <w:r>
        <w:rPr>
          <w:rFonts w:hint="eastAsia" w:ascii="宋体" w:hAnsi="宋体" w:cs="宋体"/>
          <w:b/>
          <w:bCs/>
          <w:color w:val="auto"/>
          <w:sz w:val="21"/>
          <w:szCs w:val="21"/>
          <w:lang w:val="en-US" w:eastAsia="zh-CN"/>
        </w:rPr>
        <w:t>26</w:t>
      </w:r>
      <w:r>
        <w:rPr>
          <w:rFonts w:hint="eastAsia" w:ascii="宋体" w:hAnsi="宋体" w:eastAsia="宋体" w:cs="宋体"/>
          <w:b/>
          <w:bCs/>
          <w:color w:val="auto"/>
          <w:sz w:val="21"/>
          <w:szCs w:val="21"/>
        </w:rPr>
        <w:t>年</w:t>
      </w:r>
      <w:r>
        <w:rPr>
          <w:rFonts w:hint="eastAsia" w:ascii="宋体" w:hAnsi="宋体" w:cs="宋体"/>
          <w:b/>
          <w:bCs/>
          <w:color w:val="auto"/>
          <w:sz w:val="21"/>
          <w:szCs w:val="21"/>
          <w:lang w:val="en-US" w:eastAsia="zh-CN"/>
        </w:rPr>
        <w:t>04</w:t>
      </w:r>
      <w:r>
        <w:rPr>
          <w:rFonts w:hint="eastAsia" w:ascii="宋体" w:hAnsi="宋体" w:eastAsia="宋体" w:cs="宋体"/>
          <w:b/>
          <w:bCs/>
          <w:color w:val="auto"/>
          <w:kern w:val="0"/>
          <w:sz w:val="21"/>
          <w:szCs w:val="21"/>
        </w:rPr>
        <w:t>月</w:t>
      </w:r>
      <w:r>
        <w:rPr>
          <w:rFonts w:hint="eastAsia" w:ascii="宋体" w:hAnsi="宋体" w:cs="宋体"/>
          <w:b/>
          <w:bCs/>
          <w:color w:val="auto"/>
          <w:kern w:val="0"/>
          <w:sz w:val="21"/>
          <w:szCs w:val="21"/>
          <w:lang w:val="en-US" w:eastAsia="zh-CN"/>
        </w:rPr>
        <w:t>21</w:t>
      </w:r>
      <w:r>
        <w:rPr>
          <w:rFonts w:hint="eastAsia" w:ascii="宋体" w:hAnsi="宋体" w:eastAsia="宋体" w:cs="宋体"/>
          <w:b/>
          <w:bCs/>
          <w:color w:val="auto"/>
          <w:kern w:val="0"/>
          <w:sz w:val="21"/>
          <w:szCs w:val="21"/>
        </w:rPr>
        <w:t>日至</w:t>
      </w:r>
      <w:r>
        <w:rPr>
          <w:rFonts w:hint="eastAsia" w:ascii="宋体" w:hAnsi="宋体" w:cs="宋体"/>
          <w:b/>
          <w:bCs/>
          <w:color w:val="auto"/>
          <w:kern w:val="0"/>
          <w:sz w:val="21"/>
          <w:szCs w:val="21"/>
          <w:lang w:val="en-US" w:eastAsia="zh-CN"/>
        </w:rPr>
        <w:t>04</w:t>
      </w:r>
      <w:r>
        <w:rPr>
          <w:rFonts w:hint="eastAsia" w:ascii="宋体" w:hAnsi="宋体" w:eastAsia="宋体" w:cs="宋体"/>
          <w:b/>
          <w:bCs/>
          <w:color w:val="auto"/>
          <w:kern w:val="0"/>
          <w:sz w:val="21"/>
          <w:szCs w:val="21"/>
        </w:rPr>
        <w:t>月</w:t>
      </w:r>
      <w:r>
        <w:rPr>
          <w:rFonts w:hint="eastAsia" w:ascii="宋体" w:hAnsi="宋体" w:cs="宋体"/>
          <w:b/>
          <w:bCs/>
          <w:color w:val="auto"/>
          <w:kern w:val="0"/>
          <w:sz w:val="21"/>
          <w:szCs w:val="21"/>
          <w:lang w:val="en-US" w:eastAsia="zh-CN"/>
        </w:rPr>
        <w:t>24</w:t>
      </w:r>
      <w:bookmarkStart w:id="7" w:name="_GoBack"/>
      <w:bookmarkEnd w:id="7"/>
      <w:r>
        <w:rPr>
          <w:rFonts w:hint="eastAsia" w:ascii="宋体" w:hAnsi="宋体" w:eastAsia="宋体" w:cs="宋体"/>
          <w:b/>
          <w:bCs/>
          <w:color w:val="auto"/>
          <w:kern w:val="0"/>
          <w:sz w:val="21"/>
          <w:szCs w:val="21"/>
        </w:rPr>
        <w:t>日，</w:t>
      </w:r>
      <w:r>
        <w:rPr>
          <w:rFonts w:hint="eastAsia" w:ascii="宋体" w:hAnsi="宋体" w:eastAsia="宋体" w:cs="宋体"/>
          <w:b/>
          <w:bCs/>
          <w:color w:val="auto"/>
          <w:sz w:val="21"/>
          <w:szCs w:val="21"/>
        </w:rPr>
        <w:t>每天上午8:30至11:30，下午1:30至5:30（北京时间，法定节假日除外）</w:t>
      </w:r>
    </w:p>
    <w:p w14:paraId="793AA844">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2.地点：</w:t>
      </w:r>
      <w:r>
        <w:rPr>
          <w:rFonts w:hint="eastAsia" w:ascii="宋体" w:hAnsi="宋体" w:eastAsia="宋体" w:cs="宋体"/>
          <w:color w:val="auto"/>
          <w:kern w:val="0"/>
          <w:sz w:val="21"/>
          <w:szCs w:val="21"/>
        </w:rPr>
        <w:t>常州市城投建设工程</w:t>
      </w:r>
      <w:r>
        <w:rPr>
          <w:rFonts w:hint="eastAsia" w:ascii="宋体" w:hAnsi="宋体" w:eastAsia="宋体" w:cs="宋体"/>
          <w:kern w:val="0"/>
          <w:sz w:val="21"/>
          <w:szCs w:val="21"/>
        </w:rPr>
        <w:t>招标有限公司（常州市新北区通江中路396号中创大厦4楼）</w:t>
      </w:r>
      <w:r>
        <w:rPr>
          <w:rFonts w:hint="eastAsia" w:ascii="宋体" w:hAnsi="宋体" w:eastAsia="宋体" w:cs="宋体"/>
          <w:sz w:val="21"/>
          <w:szCs w:val="21"/>
        </w:rPr>
        <w:t xml:space="preserve"> </w:t>
      </w:r>
    </w:p>
    <w:p w14:paraId="14D07382">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sz w:val="21"/>
          <w:szCs w:val="21"/>
        </w:rPr>
      </w:pPr>
      <w:r>
        <w:rPr>
          <w:rFonts w:hint="eastAsia" w:ascii="宋体" w:hAnsi="宋体" w:eastAsia="宋体" w:cs="宋体"/>
          <w:b w:val="0"/>
          <w:bCs/>
          <w:sz w:val="21"/>
          <w:szCs w:val="21"/>
        </w:rPr>
        <w:t>3.方式：直接下载，链接如下：</w:t>
      </w:r>
    </w:p>
    <w:p w14:paraId="1BEC00DF">
      <w:pPr>
        <w:keepLines w:val="0"/>
        <w:pageBreakBefore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四、响应文件提交</w:t>
      </w:r>
    </w:p>
    <w:p w14:paraId="47EA244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截止</w:t>
      </w:r>
      <w:r>
        <w:rPr>
          <w:rFonts w:hint="eastAsia" w:ascii="宋体" w:hAnsi="宋体" w:eastAsia="宋体" w:cs="宋体"/>
          <w:color w:val="auto"/>
          <w:sz w:val="21"/>
          <w:szCs w:val="21"/>
        </w:rPr>
        <w:t>时间：</w:t>
      </w:r>
      <w:r>
        <w:rPr>
          <w:rFonts w:hint="eastAsia" w:ascii="宋体" w:hAnsi="宋体" w:eastAsia="宋体" w:cs="宋体"/>
          <w:b/>
          <w:bCs/>
          <w:color w:val="auto"/>
          <w:sz w:val="21"/>
          <w:szCs w:val="21"/>
        </w:rPr>
        <w:t>20</w:t>
      </w:r>
      <w:r>
        <w:rPr>
          <w:rFonts w:hint="eastAsia" w:ascii="宋体" w:hAnsi="宋体" w:cs="宋体"/>
          <w:b/>
          <w:bCs/>
          <w:color w:val="auto"/>
          <w:sz w:val="21"/>
          <w:szCs w:val="21"/>
          <w:lang w:val="en-US" w:eastAsia="zh-CN"/>
        </w:rPr>
        <w:t>26</w:t>
      </w:r>
      <w:r>
        <w:rPr>
          <w:rFonts w:hint="eastAsia" w:ascii="宋体" w:hAnsi="宋体" w:eastAsia="宋体" w:cs="宋体"/>
          <w:b/>
          <w:bCs/>
          <w:color w:val="auto"/>
          <w:sz w:val="21"/>
          <w:szCs w:val="21"/>
        </w:rPr>
        <w:t>年</w:t>
      </w:r>
      <w:r>
        <w:rPr>
          <w:rFonts w:hint="eastAsia" w:ascii="宋体" w:hAnsi="宋体" w:cs="宋体"/>
          <w:b/>
          <w:bCs/>
          <w:color w:val="auto"/>
          <w:sz w:val="21"/>
          <w:szCs w:val="21"/>
          <w:lang w:val="en-US" w:eastAsia="zh-CN"/>
        </w:rPr>
        <w:t>04</w:t>
      </w:r>
      <w:r>
        <w:rPr>
          <w:rFonts w:hint="eastAsia" w:ascii="宋体" w:hAnsi="宋体" w:eastAsia="宋体" w:cs="宋体"/>
          <w:b/>
          <w:bCs/>
          <w:color w:val="auto"/>
          <w:sz w:val="21"/>
          <w:szCs w:val="21"/>
        </w:rPr>
        <w:t>月</w:t>
      </w:r>
      <w:r>
        <w:rPr>
          <w:rFonts w:hint="eastAsia" w:ascii="宋体" w:hAnsi="宋体" w:cs="宋体"/>
          <w:b/>
          <w:bCs/>
          <w:color w:val="auto"/>
          <w:sz w:val="21"/>
          <w:szCs w:val="21"/>
          <w:lang w:val="en-US" w:eastAsia="zh-CN"/>
        </w:rPr>
        <w:t>28</w:t>
      </w:r>
      <w:r>
        <w:rPr>
          <w:rFonts w:hint="eastAsia" w:ascii="宋体" w:hAnsi="宋体" w:eastAsia="宋体" w:cs="宋体"/>
          <w:b/>
          <w:bCs/>
          <w:color w:val="auto"/>
          <w:sz w:val="21"/>
          <w:szCs w:val="21"/>
        </w:rPr>
        <w:t>日</w:t>
      </w:r>
      <w:r>
        <w:rPr>
          <w:rFonts w:hint="eastAsia" w:ascii="宋体" w:hAnsi="宋体" w:cs="宋体"/>
          <w:b/>
          <w:bCs/>
          <w:color w:val="auto"/>
          <w:sz w:val="21"/>
          <w:szCs w:val="21"/>
          <w:lang w:val="en-US" w:eastAsia="zh-CN"/>
        </w:rPr>
        <w:t>09</w:t>
      </w:r>
      <w:r>
        <w:rPr>
          <w:rFonts w:hint="eastAsia" w:ascii="宋体" w:hAnsi="宋体" w:eastAsia="宋体" w:cs="宋体"/>
          <w:b/>
          <w:bCs/>
          <w:color w:val="auto"/>
          <w:sz w:val="21"/>
          <w:szCs w:val="21"/>
        </w:rPr>
        <w:t>点</w:t>
      </w:r>
      <w:r>
        <w:rPr>
          <w:rFonts w:hint="eastAsia" w:ascii="宋体" w:hAnsi="宋体" w:cs="宋体"/>
          <w:b/>
          <w:bCs/>
          <w:color w:val="auto"/>
          <w:sz w:val="21"/>
          <w:szCs w:val="21"/>
          <w:lang w:val="en-US" w:eastAsia="zh-CN"/>
        </w:rPr>
        <w:t>30</w:t>
      </w:r>
      <w:r>
        <w:rPr>
          <w:rFonts w:hint="eastAsia" w:ascii="宋体" w:hAnsi="宋体" w:eastAsia="宋体" w:cs="宋体"/>
          <w:b/>
          <w:bCs/>
          <w:color w:val="auto"/>
          <w:sz w:val="21"/>
          <w:szCs w:val="21"/>
        </w:rPr>
        <w:t>分（北京</w:t>
      </w:r>
      <w:r>
        <w:rPr>
          <w:rFonts w:hint="eastAsia" w:ascii="宋体" w:hAnsi="宋体" w:eastAsia="宋体" w:cs="宋体"/>
          <w:b/>
          <w:bCs/>
          <w:sz w:val="21"/>
          <w:szCs w:val="21"/>
        </w:rPr>
        <w:t>时间）</w:t>
      </w:r>
    </w:p>
    <w:p w14:paraId="7C7F390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地点：常州市城投建设工程招标有限公司（常州市新北区通江中路396号中创大厦4楼）</w:t>
      </w:r>
    </w:p>
    <w:p w14:paraId="37BCD482">
      <w:pPr>
        <w:keepLines w:val="0"/>
        <w:pageBreakBefore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五、开启</w:t>
      </w:r>
    </w:p>
    <w:p w14:paraId="623153F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b/>
          <w:bCs/>
          <w:color w:val="auto"/>
          <w:sz w:val="21"/>
          <w:szCs w:val="21"/>
        </w:rPr>
        <w:t>20</w:t>
      </w:r>
      <w:r>
        <w:rPr>
          <w:rFonts w:hint="eastAsia" w:ascii="宋体" w:hAnsi="宋体" w:cs="宋体"/>
          <w:b/>
          <w:bCs/>
          <w:color w:val="auto"/>
          <w:sz w:val="21"/>
          <w:szCs w:val="21"/>
          <w:lang w:val="en-US" w:eastAsia="zh-CN"/>
        </w:rPr>
        <w:t>26</w:t>
      </w:r>
      <w:r>
        <w:rPr>
          <w:rFonts w:hint="eastAsia" w:ascii="宋体" w:hAnsi="宋体" w:eastAsia="宋体" w:cs="宋体"/>
          <w:b/>
          <w:bCs/>
          <w:color w:val="auto"/>
          <w:sz w:val="21"/>
          <w:szCs w:val="21"/>
        </w:rPr>
        <w:t>年</w:t>
      </w:r>
      <w:r>
        <w:rPr>
          <w:rFonts w:hint="eastAsia" w:ascii="宋体" w:hAnsi="宋体" w:cs="宋体"/>
          <w:b/>
          <w:bCs/>
          <w:color w:val="auto"/>
          <w:sz w:val="21"/>
          <w:szCs w:val="21"/>
          <w:lang w:val="en-US" w:eastAsia="zh-CN"/>
        </w:rPr>
        <w:t>04</w:t>
      </w:r>
      <w:r>
        <w:rPr>
          <w:rFonts w:hint="eastAsia" w:ascii="宋体" w:hAnsi="宋体" w:eastAsia="宋体" w:cs="宋体"/>
          <w:b/>
          <w:bCs/>
          <w:color w:val="auto"/>
          <w:sz w:val="21"/>
          <w:szCs w:val="21"/>
        </w:rPr>
        <w:t>月</w:t>
      </w:r>
      <w:r>
        <w:rPr>
          <w:rFonts w:hint="eastAsia" w:ascii="宋体" w:hAnsi="宋体" w:cs="宋体"/>
          <w:b/>
          <w:bCs/>
          <w:color w:val="auto"/>
          <w:sz w:val="21"/>
          <w:szCs w:val="21"/>
          <w:lang w:val="en-US" w:eastAsia="zh-CN"/>
        </w:rPr>
        <w:t>28</w:t>
      </w:r>
      <w:r>
        <w:rPr>
          <w:rFonts w:hint="eastAsia" w:ascii="宋体" w:hAnsi="宋体" w:eastAsia="宋体" w:cs="宋体"/>
          <w:b/>
          <w:bCs/>
          <w:color w:val="auto"/>
          <w:sz w:val="21"/>
          <w:szCs w:val="21"/>
        </w:rPr>
        <w:t>日</w:t>
      </w:r>
      <w:r>
        <w:rPr>
          <w:rFonts w:hint="eastAsia" w:ascii="宋体" w:hAnsi="宋体" w:cs="宋体"/>
          <w:b/>
          <w:bCs/>
          <w:color w:val="auto"/>
          <w:sz w:val="21"/>
          <w:szCs w:val="21"/>
          <w:lang w:val="en-US" w:eastAsia="zh-CN"/>
        </w:rPr>
        <w:t>09</w:t>
      </w:r>
      <w:r>
        <w:rPr>
          <w:rFonts w:hint="eastAsia" w:ascii="宋体" w:hAnsi="宋体" w:eastAsia="宋体" w:cs="宋体"/>
          <w:b/>
          <w:bCs/>
          <w:color w:val="auto"/>
          <w:sz w:val="21"/>
          <w:szCs w:val="21"/>
        </w:rPr>
        <w:t>点</w:t>
      </w:r>
      <w:r>
        <w:rPr>
          <w:rFonts w:hint="eastAsia" w:ascii="宋体" w:hAnsi="宋体" w:cs="宋体"/>
          <w:b/>
          <w:bCs/>
          <w:color w:val="auto"/>
          <w:sz w:val="21"/>
          <w:szCs w:val="21"/>
          <w:lang w:val="en-US" w:eastAsia="zh-CN"/>
        </w:rPr>
        <w:t>30</w:t>
      </w:r>
      <w:r>
        <w:rPr>
          <w:rFonts w:hint="eastAsia" w:ascii="宋体" w:hAnsi="宋体" w:eastAsia="宋体" w:cs="宋体"/>
          <w:b/>
          <w:bCs/>
          <w:color w:val="auto"/>
          <w:sz w:val="21"/>
          <w:szCs w:val="21"/>
        </w:rPr>
        <w:t>分（北京</w:t>
      </w:r>
      <w:r>
        <w:rPr>
          <w:rFonts w:hint="eastAsia" w:ascii="宋体" w:hAnsi="宋体" w:eastAsia="宋体" w:cs="宋体"/>
          <w:b/>
          <w:bCs/>
          <w:sz w:val="21"/>
          <w:szCs w:val="21"/>
        </w:rPr>
        <w:t>时间）</w:t>
      </w:r>
    </w:p>
    <w:p w14:paraId="196F3BA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地点：常州市城投建设工程招标有限公司（常州市新北区通江中路396号中创大厦4楼）</w:t>
      </w:r>
    </w:p>
    <w:p w14:paraId="5B4FE7A8">
      <w:pPr>
        <w:keepLines w:val="0"/>
        <w:pageBreakBefore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六、公告期限</w:t>
      </w:r>
    </w:p>
    <w:p w14:paraId="2376F32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自本公告发布之日起3个工作日。</w:t>
      </w:r>
    </w:p>
    <w:p w14:paraId="255AA77D">
      <w:pPr>
        <w:keepLines w:val="0"/>
        <w:pageBreakBefore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七、其他补充事宜</w:t>
      </w:r>
    </w:p>
    <w:p w14:paraId="64583D6E">
      <w:pPr>
        <w:keepLines w:val="0"/>
        <w:pageBreakBefore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1.本项目不组织现场踏勘，供应商自行踏勘现场。</w:t>
      </w:r>
    </w:p>
    <w:p w14:paraId="4257DF4E">
      <w:pPr>
        <w:keepLines w:val="0"/>
        <w:pageBreakBefore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2.参加竞争性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邮箱：czctzb@163.com。</w:t>
      </w:r>
    </w:p>
    <w:p w14:paraId="6B6CCDF8">
      <w:pPr>
        <w:keepLines w:val="0"/>
        <w:pageBreakBefore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sz w:val="21"/>
          <w:szCs w:val="21"/>
        </w:rPr>
        <w:t>八、</w:t>
      </w:r>
      <w:r>
        <w:rPr>
          <w:rFonts w:hint="eastAsia" w:ascii="宋体" w:hAnsi="宋体" w:eastAsia="宋体" w:cs="宋体"/>
          <w:b/>
          <w:color w:val="auto"/>
          <w:sz w:val="21"/>
          <w:szCs w:val="21"/>
        </w:rPr>
        <w:t>凡对本次采购提出询问，请按以下方式联系。</w:t>
      </w:r>
    </w:p>
    <w:p w14:paraId="4826A0E6">
      <w:pPr>
        <w:keepLines w:val="0"/>
        <w:pageBreakBefore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4857B54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称：常州市公安局　　　　　　　　　　　　</w:t>
      </w:r>
    </w:p>
    <w:p w14:paraId="45095B6F">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址：常州市新北区龙锦路1588号</w:t>
      </w:r>
    </w:p>
    <w:p w14:paraId="27428331">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联系方式：邵俊 0519-81993183</w:t>
      </w:r>
    </w:p>
    <w:p w14:paraId="72449823">
      <w:pPr>
        <w:keepLines w:val="0"/>
        <w:pageBreakBefore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p>
    <w:p w14:paraId="4C8D6C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称：常州市城投建设工程招标有限公司</w:t>
      </w:r>
    </w:p>
    <w:p w14:paraId="6890F8B4">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地　　址：</w:t>
      </w:r>
      <w:r>
        <w:rPr>
          <w:rFonts w:hint="eastAsia" w:ascii="宋体" w:hAnsi="宋体" w:eastAsia="宋体" w:cs="宋体"/>
          <w:color w:val="auto"/>
          <w:kern w:val="0"/>
          <w:sz w:val="21"/>
          <w:szCs w:val="21"/>
        </w:rPr>
        <w:t>常州市新北区通江中路396号中创大厦4楼</w:t>
      </w:r>
    </w:p>
    <w:p w14:paraId="1CA20921">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联系方式：0519-81580101</w:t>
      </w:r>
    </w:p>
    <w:p w14:paraId="0F44F482">
      <w:pPr>
        <w:keepLines w:val="0"/>
        <w:pageBreakBefore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p>
    <w:p w14:paraId="6364D792">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cs="宋体"/>
          <w:color w:val="auto"/>
          <w:sz w:val="21"/>
          <w:szCs w:val="21"/>
          <w:lang w:val="en-US" w:eastAsia="zh-CN"/>
        </w:rPr>
        <w:t>魏海玲</w:t>
      </w:r>
    </w:p>
    <w:p w14:paraId="2EAEECA8">
      <w:pPr>
        <w:keepLines w:val="0"/>
        <w:pageBreakBefore w:val="0"/>
        <w:kinsoku/>
        <w:wordWrap/>
        <w:overflowPunct/>
        <w:topLinePunct w:val="0"/>
        <w:autoSpaceDE/>
        <w:autoSpaceDN/>
        <w:bidi w:val="0"/>
        <w:spacing w:line="360" w:lineRule="exact"/>
        <w:ind w:firstLine="420" w:firstLineChars="200"/>
        <w:textAlignment w:val="auto"/>
        <w:rPr>
          <w:rFonts w:ascii="仿宋" w:hAnsi="仿宋" w:eastAsia="仿宋" w:cs="宋体"/>
          <w:color w:val="auto"/>
          <w:sz w:val="32"/>
          <w:szCs w:val="32"/>
        </w:rPr>
      </w:pPr>
      <w:r>
        <w:rPr>
          <w:rFonts w:hint="eastAsia" w:ascii="宋体" w:hAnsi="宋体" w:eastAsia="宋体" w:cs="宋体"/>
          <w:color w:val="auto"/>
          <w:sz w:val="21"/>
          <w:szCs w:val="21"/>
        </w:rPr>
        <w:t>电　　  话：0519-81580152  81580191  81580192（转分机号</w:t>
      </w:r>
      <w:r>
        <w:rPr>
          <w:rFonts w:hint="eastAsia" w:ascii="宋体" w:hAnsi="宋体" w:cs="宋体"/>
          <w:color w:val="auto"/>
          <w:sz w:val="21"/>
          <w:szCs w:val="21"/>
          <w:lang w:val="en-US" w:eastAsia="zh-CN"/>
        </w:rPr>
        <w:t>6033</w:t>
      </w:r>
      <w:r>
        <w:rPr>
          <w:rFonts w:hint="eastAsia" w:ascii="宋体" w:hAnsi="宋体" w:eastAsia="宋体" w:cs="宋体"/>
          <w:color w:val="auto"/>
          <w:sz w:val="21"/>
          <w:szCs w:val="21"/>
        </w:rPr>
        <w:t>）</w:t>
      </w:r>
      <w:r>
        <w:rPr>
          <w:rFonts w:hint="eastAsia" w:ascii="仿宋" w:hAnsi="仿宋" w:eastAsia="仿宋" w:cs="宋体"/>
          <w:color w:val="auto"/>
          <w:sz w:val="32"/>
          <w:szCs w:val="32"/>
        </w:rPr>
        <w:t>　</w:t>
      </w:r>
    </w:p>
    <w:p w14:paraId="07B9C319">
      <w:pPr>
        <w:widowControl/>
        <w:jc w:val="left"/>
        <w:rPr>
          <w:rFonts w:ascii="宋体" w:hAnsi="宋体" w:cs="宋体"/>
          <w:b/>
          <w:sz w:val="32"/>
          <w:szCs w:val="24"/>
        </w:rPr>
      </w:pPr>
      <w:bookmarkStart w:id="1" w:name="_Toc17536323"/>
      <w:r>
        <w:rPr>
          <w:rFonts w:hint="eastAsia" w:ascii="宋体" w:hAnsi="宋体" w:cs="宋体"/>
        </w:rPr>
        <w:br w:type="page"/>
      </w:r>
    </w:p>
    <w:p w14:paraId="7C7E564B">
      <w:pPr>
        <w:pStyle w:val="2"/>
        <w:rPr>
          <w:rFonts w:ascii="宋体" w:hAnsi="宋体" w:cs="宋体"/>
        </w:rPr>
      </w:pPr>
      <w:r>
        <w:rPr>
          <w:rFonts w:hint="eastAsia" w:ascii="宋体" w:hAnsi="宋体" w:cs="宋体"/>
        </w:rPr>
        <w:t>第一章    总     则</w:t>
      </w:r>
      <w:bookmarkEnd w:id="1"/>
    </w:p>
    <w:p w14:paraId="15C16EA3">
      <w:pPr>
        <w:spacing w:line="360" w:lineRule="exact"/>
        <w:outlineLvl w:val="0"/>
        <w:rPr>
          <w:rFonts w:ascii="宋体" w:hAnsi="宋体" w:cs="宋体"/>
          <w:b/>
          <w:bCs/>
          <w:szCs w:val="21"/>
        </w:rPr>
      </w:pPr>
      <w:r>
        <w:rPr>
          <w:rFonts w:hint="eastAsia" w:ascii="宋体" w:hAnsi="宋体" w:cs="宋体"/>
          <w:b/>
          <w:bCs/>
          <w:szCs w:val="21"/>
        </w:rPr>
        <w:t>1.采购方式</w:t>
      </w:r>
    </w:p>
    <w:p w14:paraId="38BE3291">
      <w:pPr>
        <w:spacing w:line="360" w:lineRule="exact"/>
        <w:ind w:firstLine="420" w:firstLineChars="200"/>
        <w:rPr>
          <w:rFonts w:ascii="宋体" w:hAnsi="宋体" w:cs="宋体"/>
          <w:szCs w:val="21"/>
        </w:rPr>
      </w:pPr>
      <w:r>
        <w:rPr>
          <w:rFonts w:hint="eastAsia" w:ascii="宋体" w:hAnsi="宋体" w:cs="宋体"/>
          <w:szCs w:val="21"/>
        </w:rPr>
        <w:t>本项目采用竞争性谈判方式，本竞争性谈判文件仅适用于谈判公告中所述项目。</w:t>
      </w:r>
    </w:p>
    <w:p w14:paraId="73A6A5DC">
      <w:pPr>
        <w:spacing w:line="360" w:lineRule="exact"/>
        <w:outlineLvl w:val="0"/>
        <w:rPr>
          <w:rFonts w:ascii="宋体" w:hAnsi="宋体" w:cs="宋体"/>
          <w:szCs w:val="21"/>
        </w:rPr>
      </w:pPr>
      <w:r>
        <w:rPr>
          <w:rFonts w:hint="eastAsia" w:ascii="宋体" w:hAnsi="宋体" w:cs="宋体"/>
          <w:b/>
          <w:szCs w:val="21"/>
        </w:rPr>
        <w:t>2.合格的供应商</w:t>
      </w:r>
    </w:p>
    <w:p w14:paraId="5B35EA2C">
      <w:pPr>
        <w:spacing w:line="360" w:lineRule="exact"/>
        <w:ind w:firstLine="420" w:firstLineChars="200"/>
        <w:rPr>
          <w:rFonts w:ascii="宋体" w:hAnsi="宋体" w:cs="宋体"/>
          <w:szCs w:val="21"/>
        </w:rPr>
      </w:pPr>
      <w:r>
        <w:rPr>
          <w:rFonts w:hint="eastAsia" w:ascii="宋体" w:hAnsi="宋体" w:cs="宋体"/>
          <w:szCs w:val="21"/>
        </w:rPr>
        <w:t>2.1 满足公告中供应商的资格要求的规定。</w:t>
      </w:r>
    </w:p>
    <w:p w14:paraId="3E658090">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14:paraId="5701E156">
      <w:pPr>
        <w:spacing w:line="360" w:lineRule="exact"/>
        <w:outlineLvl w:val="0"/>
        <w:rPr>
          <w:rFonts w:ascii="宋体" w:hAnsi="宋体" w:cs="宋体"/>
          <w:szCs w:val="21"/>
        </w:rPr>
      </w:pPr>
      <w:r>
        <w:rPr>
          <w:rFonts w:hint="eastAsia" w:ascii="宋体" w:hAnsi="宋体" w:cs="宋体"/>
          <w:b/>
          <w:szCs w:val="21"/>
        </w:rPr>
        <w:t>3.谈判费用</w:t>
      </w:r>
    </w:p>
    <w:p w14:paraId="7E2E95F3">
      <w:pPr>
        <w:spacing w:line="360" w:lineRule="exact"/>
        <w:ind w:firstLine="420" w:firstLineChars="200"/>
        <w:rPr>
          <w:rFonts w:ascii="宋体" w:hAnsi="宋体" w:cs="宋体"/>
          <w:szCs w:val="21"/>
        </w:rPr>
      </w:pPr>
      <w:r>
        <w:rPr>
          <w:rFonts w:hint="eastAsia" w:ascii="宋体" w:hAnsi="宋体" w:cs="宋体"/>
          <w:szCs w:val="21"/>
        </w:rPr>
        <w:t>参加谈判供应商应自行承担所有与参加谈判有关的费用。无论最终成交结果如何，采购代理机构在任何情况下均无义务和责任承担这些费用。</w:t>
      </w:r>
    </w:p>
    <w:p w14:paraId="5C3B9931">
      <w:pPr>
        <w:spacing w:line="360" w:lineRule="exact"/>
        <w:outlineLvl w:val="0"/>
        <w:rPr>
          <w:rFonts w:ascii="宋体" w:hAnsi="宋体" w:cs="宋体"/>
          <w:b/>
          <w:szCs w:val="21"/>
        </w:rPr>
      </w:pPr>
      <w:r>
        <w:rPr>
          <w:rFonts w:hint="eastAsia" w:ascii="宋体" w:hAnsi="宋体" w:cs="宋体"/>
          <w:b/>
          <w:szCs w:val="21"/>
        </w:rPr>
        <w:t>4.竞争性谈判文件的组成</w:t>
      </w:r>
    </w:p>
    <w:p w14:paraId="7570C7D6">
      <w:pPr>
        <w:spacing w:line="360" w:lineRule="exact"/>
        <w:ind w:firstLine="420" w:firstLineChars="200"/>
        <w:rPr>
          <w:rFonts w:ascii="宋体" w:hAnsi="宋体" w:cs="宋体"/>
          <w:szCs w:val="21"/>
        </w:rPr>
      </w:pPr>
      <w:r>
        <w:rPr>
          <w:rFonts w:hint="eastAsia" w:ascii="宋体" w:hAnsi="宋体" w:cs="宋体"/>
          <w:szCs w:val="21"/>
        </w:rPr>
        <w:t>本文件及依法对本文件所作的更正内容均为竞争性谈判文件的组成部分。</w:t>
      </w:r>
    </w:p>
    <w:p w14:paraId="02AF512F">
      <w:pPr>
        <w:spacing w:line="360" w:lineRule="exact"/>
        <w:ind w:firstLine="420" w:firstLineChars="200"/>
        <w:rPr>
          <w:rFonts w:ascii="宋体" w:hAnsi="宋体" w:cs="宋体"/>
          <w:szCs w:val="21"/>
        </w:rPr>
      </w:pPr>
      <w:r>
        <w:rPr>
          <w:rFonts w:hint="eastAsia" w:ascii="宋体" w:hAnsi="宋体" w:cs="宋体"/>
          <w:szCs w:val="21"/>
        </w:rPr>
        <w:t>供应商应仔细检查竞争性谈判文件是否齐全，如有缺漏，立即与代理机构联系解决。</w:t>
      </w:r>
    </w:p>
    <w:p w14:paraId="1ACA360B">
      <w:pPr>
        <w:spacing w:line="360" w:lineRule="exact"/>
        <w:ind w:firstLine="420" w:firstLineChars="200"/>
        <w:rPr>
          <w:rFonts w:ascii="宋体" w:hAnsi="宋体" w:cs="宋体"/>
          <w:szCs w:val="21"/>
        </w:rPr>
      </w:pPr>
      <w:r>
        <w:rPr>
          <w:rFonts w:hint="eastAsia" w:ascii="宋体" w:hAnsi="宋体" w:cs="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14:paraId="5A87FFCA">
      <w:pPr>
        <w:spacing w:line="360" w:lineRule="exact"/>
        <w:ind w:firstLine="420" w:firstLineChars="200"/>
        <w:rPr>
          <w:rFonts w:ascii="宋体" w:hAnsi="宋体" w:cs="宋体"/>
          <w:szCs w:val="21"/>
        </w:rPr>
      </w:pPr>
      <w:r>
        <w:rPr>
          <w:rFonts w:hint="eastAsia" w:ascii="宋体" w:hAnsi="宋体" w:cs="宋体"/>
          <w:szCs w:val="21"/>
        </w:rPr>
        <w:t>供应商一旦参加本项目采购活动，即被认为接受了本竞争性谈判文件的规定和约束。</w:t>
      </w:r>
    </w:p>
    <w:p w14:paraId="2E6CD747">
      <w:pPr>
        <w:spacing w:line="360" w:lineRule="exact"/>
        <w:outlineLvl w:val="0"/>
        <w:rPr>
          <w:rFonts w:ascii="宋体" w:hAnsi="宋体" w:cs="宋体"/>
          <w:b/>
          <w:color w:val="000000"/>
          <w:szCs w:val="21"/>
        </w:rPr>
      </w:pPr>
      <w:r>
        <w:rPr>
          <w:rFonts w:hint="eastAsia" w:ascii="宋体" w:hAnsi="宋体" w:cs="宋体"/>
          <w:b/>
          <w:color w:val="000000"/>
          <w:szCs w:val="21"/>
        </w:rPr>
        <w:t>5.竞争性谈判文件的补充、澄清、更正</w:t>
      </w:r>
    </w:p>
    <w:p w14:paraId="208B920A">
      <w:pPr>
        <w:spacing w:line="360" w:lineRule="exact"/>
        <w:ind w:firstLine="420"/>
        <w:rPr>
          <w:rFonts w:ascii="宋体" w:hAnsi="宋体" w:cs="宋体"/>
          <w:bCs/>
          <w:color w:val="000000"/>
          <w:szCs w:val="21"/>
        </w:rPr>
      </w:pPr>
      <w:r>
        <w:rPr>
          <w:rFonts w:hint="eastAsia" w:ascii="宋体" w:hAnsi="宋体" w:cs="宋体"/>
          <w:bCs/>
          <w:color w:val="000000"/>
          <w:szCs w:val="21"/>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256E5BE8">
      <w:pPr>
        <w:spacing w:line="360" w:lineRule="exact"/>
        <w:ind w:firstLine="420"/>
        <w:rPr>
          <w:rFonts w:ascii="宋体" w:hAnsi="宋体" w:cs="宋体"/>
          <w:b/>
          <w:bCs/>
          <w:color w:val="000000"/>
          <w:szCs w:val="21"/>
        </w:rPr>
      </w:pPr>
      <w:r>
        <w:rPr>
          <w:rFonts w:hint="eastAsia" w:ascii="宋体" w:hAnsi="宋体" w:cs="宋体"/>
          <w:bCs/>
          <w:color w:val="000000"/>
          <w:szCs w:val="21"/>
        </w:rPr>
        <w:t>5.2 供应商提出的与谈判有关的任何问题须在收到竞争性谈判文件后，按规定时间以书面形式提交至采购代理机构，未以书面形式提出或逾期提出的异议将不被接受。</w:t>
      </w:r>
      <w:r>
        <w:rPr>
          <w:rFonts w:hint="eastAsia" w:ascii="宋体" w:hAnsi="宋体" w:cs="宋体"/>
          <w:szCs w:val="21"/>
        </w:rPr>
        <w:t>如无疑问，视作供应商完全响应竞争性谈判文件的条款和要求。</w:t>
      </w:r>
    </w:p>
    <w:p w14:paraId="15C897B2">
      <w:pPr>
        <w:spacing w:line="360" w:lineRule="exact"/>
        <w:ind w:firstLine="420" w:firstLineChars="200"/>
        <w:rPr>
          <w:rFonts w:ascii="宋体" w:hAnsi="宋体" w:cs="宋体"/>
          <w:bCs/>
          <w:color w:val="000000"/>
          <w:szCs w:val="21"/>
        </w:rPr>
      </w:pPr>
      <w:r>
        <w:rPr>
          <w:rFonts w:hint="eastAsia" w:ascii="宋体" w:hAnsi="宋体" w:cs="宋体"/>
          <w:bCs/>
          <w:color w:val="000000"/>
          <w:szCs w:val="21"/>
        </w:rPr>
        <w:t>5.3 采购人及代理机构有权对已发出的竞争性谈判文件进行必要的澄清或更正。</w:t>
      </w:r>
    </w:p>
    <w:p w14:paraId="4B7034EC">
      <w:pPr>
        <w:spacing w:line="360" w:lineRule="exact"/>
        <w:ind w:firstLine="420" w:firstLineChars="200"/>
        <w:rPr>
          <w:rFonts w:ascii="宋体" w:hAnsi="宋体" w:cs="宋体"/>
          <w:bCs/>
          <w:color w:val="000000"/>
          <w:szCs w:val="21"/>
        </w:rPr>
      </w:pPr>
      <w:r>
        <w:rPr>
          <w:rFonts w:hint="eastAsia" w:ascii="宋体" w:hAnsi="宋体" w:cs="宋体"/>
          <w:bCs/>
          <w:color w:val="000000"/>
          <w:szCs w:val="21"/>
        </w:rPr>
        <w:t>5.4 采购人可视具体情况，延长谈判响应文件提交截止时间和谈判时</w:t>
      </w:r>
      <w:r>
        <w:rPr>
          <w:rFonts w:hint="eastAsia" w:ascii="宋体" w:hAnsi="宋体" w:cs="宋体"/>
          <w:bCs/>
          <w:szCs w:val="21"/>
        </w:rPr>
        <w:t>间。</w:t>
      </w:r>
    </w:p>
    <w:p w14:paraId="2AAB107C">
      <w:pPr>
        <w:spacing w:line="360" w:lineRule="exact"/>
        <w:ind w:firstLine="422" w:firstLineChars="200"/>
        <w:rPr>
          <w:rFonts w:ascii="宋体" w:hAnsi="宋体" w:cs="宋体"/>
          <w:b/>
          <w:bCs/>
          <w:szCs w:val="21"/>
        </w:rPr>
      </w:pPr>
      <w:r>
        <w:rPr>
          <w:rFonts w:hint="eastAsia" w:ascii="宋体" w:hAnsi="宋体" w:cs="宋体"/>
          <w:b/>
          <w:bCs/>
          <w:szCs w:val="21"/>
        </w:rPr>
        <w:t>5.5 所有有关招标文件的补充、澄清、更正</w:t>
      </w:r>
      <w:r>
        <w:rPr>
          <w:rFonts w:hint="eastAsia" w:ascii="宋体" w:hAnsi="宋体" w:cs="宋体"/>
          <w:b/>
          <w:szCs w:val="21"/>
        </w:rPr>
        <w:t>将在</w:t>
      </w:r>
      <w:r>
        <w:rPr>
          <w:rFonts w:hint="eastAsia" w:ascii="宋体" w:hAnsi="宋体"/>
          <w:b/>
          <w:szCs w:val="21"/>
        </w:rPr>
        <w:t>原公告</w:t>
      </w:r>
      <w:r>
        <w:rPr>
          <w:rFonts w:ascii="宋体" w:hAnsi="宋体"/>
          <w:b/>
          <w:szCs w:val="21"/>
        </w:rPr>
        <w:t>媒体上</w:t>
      </w:r>
      <w:r>
        <w:rPr>
          <w:rFonts w:hint="eastAsia" w:ascii="宋体" w:hAnsi="宋体"/>
          <w:b/>
          <w:szCs w:val="21"/>
        </w:rPr>
        <w:t>予以公告</w:t>
      </w:r>
      <w:r>
        <w:rPr>
          <w:rFonts w:hint="eastAsia" w:ascii="宋体" w:hAnsi="宋体" w:cs="宋体"/>
          <w:b/>
          <w:szCs w:val="21"/>
        </w:rPr>
        <w:t>。上述内容将作为招标文件的组成部分，并对投标人具有约束力，由投标人自行关注并获取。</w:t>
      </w:r>
    </w:p>
    <w:p w14:paraId="7FA43B36">
      <w:pPr>
        <w:spacing w:line="360" w:lineRule="exact"/>
        <w:outlineLvl w:val="0"/>
        <w:rPr>
          <w:rFonts w:ascii="宋体" w:hAnsi="宋体" w:cs="宋体"/>
          <w:b/>
          <w:szCs w:val="21"/>
        </w:rPr>
      </w:pPr>
      <w:r>
        <w:rPr>
          <w:rFonts w:hint="eastAsia" w:ascii="宋体" w:hAnsi="宋体" w:cs="宋体"/>
          <w:b/>
          <w:szCs w:val="21"/>
        </w:rPr>
        <w:t>6.供应商的义务</w:t>
      </w:r>
    </w:p>
    <w:p w14:paraId="5A808279">
      <w:pPr>
        <w:spacing w:line="360" w:lineRule="exact"/>
        <w:ind w:firstLine="420" w:firstLineChars="200"/>
        <w:rPr>
          <w:rFonts w:ascii="宋体" w:hAnsi="宋体" w:cs="宋体"/>
          <w:szCs w:val="21"/>
        </w:rPr>
      </w:pPr>
      <w:r>
        <w:rPr>
          <w:rFonts w:hint="eastAsia" w:ascii="宋体" w:hAnsi="宋体" w:cs="宋体"/>
          <w:szCs w:val="21"/>
        </w:rPr>
        <w:t>6.1 供应商应当认真阅读竞争性谈判文件，完全明了采购项目的内容。</w:t>
      </w:r>
    </w:p>
    <w:p w14:paraId="0F1A3F8A">
      <w:pPr>
        <w:spacing w:line="360" w:lineRule="exact"/>
        <w:ind w:firstLine="420" w:firstLineChars="200"/>
        <w:rPr>
          <w:rFonts w:ascii="宋体" w:hAnsi="宋体" w:cs="宋体"/>
          <w:szCs w:val="21"/>
        </w:rPr>
      </w:pPr>
      <w:r>
        <w:rPr>
          <w:rFonts w:hint="eastAsia" w:ascii="宋体" w:hAnsi="宋体" w:cs="宋体"/>
          <w:szCs w:val="21"/>
        </w:rPr>
        <w:t>6.2 供应商应当按照竞争性谈判文件的要求编制谈判响应文件。谈判响应文件应对竞争性谈判文件提出的实质性要求和条件作出完全响应。</w:t>
      </w:r>
    </w:p>
    <w:p w14:paraId="7D0453F7">
      <w:pPr>
        <w:spacing w:line="360" w:lineRule="exact"/>
        <w:ind w:firstLine="420" w:firstLineChars="200"/>
        <w:rPr>
          <w:rFonts w:ascii="宋体" w:hAnsi="宋体" w:cs="宋体"/>
          <w:szCs w:val="21"/>
        </w:rPr>
      </w:pPr>
      <w:r>
        <w:rPr>
          <w:rFonts w:hint="eastAsia" w:ascii="宋体" w:hAnsi="宋体" w:cs="宋体"/>
          <w:szCs w:val="21"/>
        </w:rPr>
        <w:t>6.3 供应商应在谈判响应文件提交截止时间前，将密封的谈判响应文件送达谈判地点。</w:t>
      </w:r>
    </w:p>
    <w:p w14:paraId="2A162BD5">
      <w:pPr>
        <w:spacing w:line="360" w:lineRule="exact"/>
        <w:ind w:firstLine="420" w:firstLineChars="200"/>
        <w:rPr>
          <w:rFonts w:ascii="宋体" w:hAnsi="宋体" w:cs="宋体"/>
          <w:szCs w:val="21"/>
        </w:rPr>
      </w:pPr>
      <w:r>
        <w:rPr>
          <w:rFonts w:hint="eastAsia" w:ascii="宋体" w:hAnsi="宋体" w:cs="宋体"/>
          <w:szCs w:val="21"/>
        </w:rPr>
        <w:t>6.4 供应商不得相互串通谈判报价，不得排挤其他供应商的公平竞争，损害采购人或者其他供应商合法权益。供应商不得与采购人串通，损害国家利益，公众利益或者他人的合法权益。</w:t>
      </w:r>
    </w:p>
    <w:p w14:paraId="2F9C6305">
      <w:pPr>
        <w:spacing w:line="360" w:lineRule="exact"/>
        <w:outlineLvl w:val="0"/>
        <w:rPr>
          <w:rFonts w:ascii="宋体" w:hAnsi="宋体" w:cs="宋体"/>
          <w:szCs w:val="21"/>
        </w:rPr>
      </w:pPr>
      <w:r>
        <w:rPr>
          <w:rFonts w:hint="eastAsia" w:ascii="宋体" w:hAnsi="宋体" w:cs="宋体"/>
          <w:b/>
          <w:szCs w:val="21"/>
        </w:rPr>
        <w:t>7.谈判报价</w:t>
      </w:r>
    </w:p>
    <w:p w14:paraId="1D8F8C16">
      <w:pPr>
        <w:tabs>
          <w:tab w:val="left" w:pos="284"/>
        </w:tabs>
        <w:spacing w:line="360" w:lineRule="exact"/>
        <w:ind w:firstLine="420" w:firstLineChars="200"/>
        <w:rPr>
          <w:rFonts w:ascii="宋体" w:hAnsi="宋体" w:cs="宋体"/>
          <w:color w:val="auto"/>
          <w:szCs w:val="21"/>
        </w:rPr>
      </w:pPr>
      <w:r>
        <w:rPr>
          <w:rFonts w:hint="eastAsia" w:ascii="宋体" w:hAnsi="宋体" w:cs="宋体"/>
          <w:color w:val="000000"/>
          <w:szCs w:val="21"/>
        </w:rPr>
        <w:t>7.1 本项目谈判总价应包括为完成</w:t>
      </w:r>
      <w:r>
        <w:rPr>
          <w:rFonts w:hint="eastAsia" w:ascii="宋体" w:hAnsi="宋体" w:cs="宋体"/>
          <w:color w:val="auto"/>
          <w:szCs w:val="21"/>
        </w:rPr>
        <w:t>该项货物和服务项目所涉及到的一切相关费用，采购人不再支付其他任何费用。</w:t>
      </w:r>
    </w:p>
    <w:p w14:paraId="26FDF698">
      <w:pPr>
        <w:tabs>
          <w:tab w:val="left" w:pos="284"/>
        </w:tabs>
        <w:spacing w:line="360" w:lineRule="exact"/>
        <w:ind w:firstLine="420" w:firstLineChars="200"/>
        <w:rPr>
          <w:rFonts w:ascii="宋体" w:hAnsi="宋体" w:cs="宋体"/>
          <w:color w:val="auto"/>
          <w:szCs w:val="21"/>
        </w:rPr>
      </w:pPr>
      <w:r>
        <w:rPr>
          <w:rFonts w:hint="eastAsia" w:ascii="宋体" w:hAnsi="宋体" w:cs="宋体"/>
          <w:color w:val="auto"/>
          <w:szCs w:val="21"/>
        </w:rPr>
        <w:t>7.2 谈判报价方式</w:t>
      </w:r>
    </w:p>
    <w:p w14:paraId="77E9ED72">
      <w:pPr>
        <w:spacing w:line="360" w:lineRule="exact"/>
        <w:ind w:firstLine="420" w:firstLineChars="200"/>
        <w:rPr>
          <w:rFonts w:ascii="宋体" w:hAnsi="宋体" w:cs="宋体"/>
          <w:color w:val="000000"/>
          <w:szCs w:val="21"/>
        </w:rPr>
      </w:pPr>
      <w:r>
        <w:rPr>
          <w:rFonts w:hint="eastAsia" w:ascii="宋体" w:hAnsi="宋体" w:cs="宋体"/>
          <w:color w:val="auto"/>
          <w:szCs w:val="21"/>
        </w:rPr>
        <w:t>7.2.1 供应商应按照竞争性谈判文件中提供的格式完整填写报价一览表。报价一览表中的报价应与谈判分项报价表的总价完全一致，如有不一致的</w:t>
      </w:r>
      <w:r>
        <w:rPr>
          <w:rFonts w:hint="eastAsia" w:ascii="宋体" w:hAnsi="宋体" w:cs="宋体"/>
          <w:color w:val="000000"/>
          <w:szCs w:val="21"/>
        </w:rPr>
        <w:t>，以报价一览表的报价为准。</w:t>
      </w:r>
    </w:p>
    <w:p w14:paraId="64473283">
      <w:pPr>
        <w:spacing w:line="360" w:lineRule="exact"/>
        <w:ind w:firstLine="420" w:firstLineChars="200"/>
        <w:rPr>
          <w:rFonts w:ascii="宋体" w:hAnsi="宋体" w:cs="宋体"/>
          <w:szCs w:val="21"/>
        </w:rPr>
      </w:pPr>
      <w:r>
        <w:rPr>
          <w:rFonts w:hint="eastAsia" w:ascii="宋体" w:hAnsi="宋体" w:cs="宋体"/>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w:t>
      </w:r>
      <w:r>
        <w:rPr>
          <w:rFonts w:hint="eastAsia" w:ascii="宋体" w:hAnsi="宋体" w:cs="宋体"/>
          <w:szCs w:val="21"/>
        </w:rPr>
        <w:t>择性的谈判报价。</w:t>
      </w:r>
    </w:p>
    <w:p w14:paraId="1A69AE6C">
      <w:pPr>
        <w:spacing w:line="360" w:lineRule="exact"/>
        <w:ind w:firstLine="420" w:firstLineChars="200"/>
        <w:rPr>
          <w:rFonts w:ascii="宋体" w:hAnsi="宋体" w:cs="宋体"/>
          <w:szCs w:val="21"/>
        </w:rPr>
      </w:pPr>
      <w:r>
        <w:rPr>
          <w:rFonts w:hint="eastAsia" w:ascii="宋体" w:hAnsi="宋体" w:cs="宋体"/>
          <w:szCs w:val="21"/>
        </w:rPr>
        <w:t>7.2.2 报价货币为人民币，评审时以人民币为准。</w:t>
      </w:r>
    </w:p>
    <w:p w14:paraId="63552F1D">
      <w:pPr>
        <w:spacing w:line="360" w:lineRule="exact"/>
        <w:ind w:firstLine="422" w:firstLineChars="200"/>
        <w:rPr>
          <w:rFonts w:ascii="宋体" w:hAnsi="宋体" w:cs="宋体"/>
          <w:b/>
          <w:color w:val="auto"/>
          <w:szCs w:val="21"/>
          <w:highlight w:val="none"/>
        </w:rPr>
      </w:pPr>
      <w:r>
        <w:rPr>
          <w:rFonts w:hint="eastAsia" w:ascii="宋体" w:hAnsi="宋体" w:cs="宋体"/>
          <w:b/>
          <w:color w:val="000000"/>
          <w:szCs w:val="21"/>
        </w:rPr>
        <w:t>7.2.3 谈判报价高</w:t>
      </w:r>
      <w:r>
        <w:rPr>
          <w:rFonts w:hint="eastAsia" w:ascii="宋体" w:hAnsi="宋体" w:cs="宋体"/>
          <w:b/>
          <w:color w:val="auto"/>
          <w:szCs w:val="21"/>
          <w:highlight w:val="none"/>
        </w:rPr>
        <w:t>于最高限价的作为无效响应处理。</w:t>
      </w:r>
    </w:p>
    <w:p w14:paraId="55FD491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7.2.4 谈判报价次数：</w:t>
      </w:r>
      <w:r>
        <w:rPr>
          <w:rFonts w:hint="eastAsia" w:ascii="宋体" w:hAnsi="宋体" w:cs="宋体"/>
          <w:b/>
          <w:color w:val="auto"/>
          <w:szCs w:val="21"/>
          <w:highlight w:val="none"/>
        </w:rPr>
        <w:t>本项目采用至少二次报价</w:t>
      </w:r>
      <w:r>
        <w:rPr>
          <w:rFonts w:hint="eastAsia" w:ascii="宋体" w:hAnsi="宋体" w:cs="宋体"/>
          <w:color w:val="auto"/>
          <w:szCs w:val="21"/>
          <w:highlight w:val="none"/>
        </w:rPr>
        <w:t>，谈判响应文件报价一览表的报价作为首次报价，在谈判结束后，谈判小组应当要求所有实质性响应的供应商在规定时间内提交最后报价，最后报价作为</w:t>
      </w:r>
      <w:r>
        <w:rPr>
          <w:rFonts w:hint="eastAsia" w:ascii="宋体" w:hAnsi="宋体"/>
          <w:color w:val="auto"/>
          <w:szCs w:val="21"/>
          <w:highlight w:val="none"/>
        </w:rPr>
        <w:t>评审</w:t>
      </w:r>
      <w:r>
        <w:rPr>
          <w:rFonts w:hint="eastAsia" w:ascii="宋体" w:hAnsi="宋体" w:cs="宋体"/>
          <w:color w:val="auto"/>
          <w:szCs w:val="21"/>
          <w:highlight w:val="none"/>
        </w:rPr>
        <w:t>依据。</w:t>
      </w:r>
      <w:r>
        <w:rPr>
          <w:rFonts w:hint="eastAsia" w:ascii="宋体" w:hAnsi="宋体" w:cs="宋体"/>
          <w:b/>
          <w:color w:val="auto"/>
          <w:szCs w:val="21"/>
          <w:highlight w:val="none"/>
        </w:rPr>
        <w:t>除实质性变动采购需求中的技术、服务要求以及合同草案条款外，供应商的最终报价不得高于谈判响应文件的首次报价，否则视为无效响应。</w:t>
      </w:r>
    </w:p>
    <w:p w14:paraId="70EAFF14">
      <w:pPr>
        <w:spacing w:line="360" w:lineRule="exact"/>
        <w:outlineLvl w:val="0"/>
        <w:rPr>
          <w:rFonts w:ascii="宋体" w:hAnsi="宋体" w:cs="宋体"/>
          <w:szCs w:val="21"/>
        </w:rPr>
      </w:pPr>
      <w:r>
        <w:rPr>
          <w:rFonts w:hint="eastAsia" w:ascii="宋体" w:hAnsi="宋体" w:cs="宋体"/>
          <w:b/>
          <w:szCs w:val="21"/>
        </w:rPr>
        <w:t>8.谈判响应文件的组成</w:t>
      </w:r>
    </w:p>
    <w:p w14:paraId="024893C9">
      <w:pPr>
        <w:spacing w:line="3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详见第五章《谈判响应文件的组成》。</w:t>
      </w:r>
    </w:p>
    <w:p w14:paraId="355A40B0">
      <w:pPr>
        <w:spacing w:line="360" w:lineRule="exact"/>
        <w:outlineLvl w:val="0"/>
        <w:rPr>
          <w:rFonts w:ascii="宋体" w:hAnsi="宋体" w:cs="宋体"/>
          <w:b/>
          <w:color w:val="auto"/>
          <w:szCs w:val="21"/>
          <w:highlight w:val="none"/>
        </w:rPr>
      </w:pPr>
      <w:r>
        <w:rPr>
          <w:rFonts w:hint="eastAsia" w:ascii="宋体" w:hAnsi="宋体" w:cs="宋体"/>
          <w:b/>
          <w:color w:val="auto"/>
          <w:szCs w:val="21"/>
          <w:highlight w:val="none"/>
        </w:rPr>
        <w:t>9.谈判保证金</w:t>
      </w:r>
    </w:p>
    <w:p w14:paraId="6270826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本项目免收谈判保证金</w:t>
      </w:r>
    </w:p>
    <w:p w14:paraId="49275162">
      <w:pPr>
        <w:spacing w:line="360" w:lineRule="exact"/>
        <w:outlineLvl w:val="0"/>
        <w:rPr>
          <w:rFonts w:ascii="宋体" w:hAnsi="宋体" w:cs="宋体"/>
          <w:color w:val="auto"/>
          <w:szCs w:val="21"/>
          <w:highlight w:val="none"/>
        </w:rPr>
      </w:pPr>
      <w:r>
        <w:rPr>
          <w:rFonts w:hint="eastAsia" w:ascii="宋体" w:hAnsi="宋体" w:cs="宋体"/>
          <w:b/>
          <w:color w:val="auto"/>
          <w:szCs w:val="21"/>
          <w:highlight w:val="none"/>
        </w:rPr>
        <w:t>10.谈判响应文件的制作</w:t>
      </w:r>
    </w:p>
    <w:p w14:paraId="046A055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10.l 供应商应提交</w:t>
      </w:r>
      <w:r>
        <w:rPr>
          <w:rFonts w:hint="eastAsia" w:ascii="宋体" w:hAnsi="宋体" w:cs="宋体"/>
          <w:b/>
          <w:color w:val="auto"/>
          <w:szCs w:val="21"/>
          <w:highlight w:val="none"/>
          <w:u w:val="single"/>
        </w:rPr>
        <w:t>装订的谈判响应文件</w:t>
      </w:r>
      <w:r>
        <w:rPr>
          <w:rFonts w:hint="eastAsia" w:ascii="宋体" w:hAnsi="宋体" w:cs="宋体"/>
          <w:b/>
          <w:bCs/>
          <w:color w:val="auto"/>
          <w:szCs w:val="21"/>
          <w:highlight w:val="none"/>
          <w:u w:val="single"/>
        </w:rPr>
        <w:t>壹份“正本”、贰份“副本”、壹份</w:t>
      </w:r>
      <w:r>
        <w:rPr>
          <w:rFonts w:hint="eastAsia" w:ascii="宋体" w:hAnsi="宋体" w:cs="宋体"/>
          <w:b/>
          <w:bCs/>
          <w:color w:val="auto"/>
          <w:szCs w:val="21"/>
          <w:highlight w:val="none"/>
          <w:u w:val="single"/>
          <w:lang w:val="en-US" w:eastAsia="zh-CN"/>
        </w:rPr>
        <w:t>盖章版</w:t>
      </w:r>
      <w:r>
        <w:rPr>
          <w:rFonts w:hint="eastAsia" w:ascii="宋体" w:hAnsi="宋体" w:cs="宋体"/>
          <w:b/>
          <w:bCs/>
          <w:color w:val="auto"/>
          <w:szCs w:val="21"/>
          <w:highlight w:val="none"/>
          <w:u w:val="single"/>
        </w:rPr>
        <w:t>“电子文档”（载体</w:t>
      </w:r>
      <w:r>
        <w:rPr>
          <w:rFonts w:ascii="宋体" w:hAnsi="宋体" w:cs="宋体"/>
          <w:b/>
          <w:bCs/>
          <w:color w:val="auto"/>
          <w:szCs w:val="21"/>
          <w:highlight w:val="none"/>
          <w:u w:val="single"/>
        </w:rPr>
        <w:t>采用</w:t>
      </w:r>
      <w:r>
        <w:rPr>
          <w:rFonts w:hint="eastAsia" w:ascii="宋体" w:hAnsi="宋体" w:cs="宋体"/>
          <w:b/>
          <w:bCs/>
          <w:color w:val="auto"/>
          <w:szCs w:val="21"/>
          <w:highlight w:val="none"/>
          <w:u w:val="single"/>
        </w:rPr>
        <w:t>“电子光盘”或“U盘”，内容包含全套正本谈判响应文件）</w:t>
      </w:r>
      <w:r>
        <w:rPr>
          <w:rFonts w:hint="eastAsia" w:ascii="宋体" w:hAnsi="宋体" w:cs="宋体"/>
          <w:b/>
          <w:color w:val="auto"/>
          <w:szCs w:val="21"/>
          <w:highlight w:val="none"/>
          <w:u w:val="single"/>
        </w:rPr>
        <w:t>。</w:t>
      </w:r>
      <w:r>
        <w:rPr>
          <w:rFonts w:hint="eastAsia" w:ascii="宋体" w:hAnsi="宋体" w:cs="宋体"/>
          <w:color w:val="auto"/>
          <w:szCs w:val="21"/>
          <w:highlight w:val="none"/>
        </w:rPr>
        <w:t>纸质版谈判响应文件正本和副本如有不一致之处，以纸质版正本为准。</w:t>
      </w:r>
    </w:p>
    <w:p w14:paraId="725C24F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10.2 谈判响应文件正本、副本必须全部是打印件。供应商应按照要求签字、盖章。</w:t>
      </w:r>
    </w:p>
    <w:p w14:paraId="5403C8D6">
      <w:pPr>
        <w:spacing w:line="360" w:lineRule="exact"/>
        <w:ind w:firstLine="420" w:firstLineChars="200"/>
        <w:rPr>
          <w:rFonts w:ascii="宋体" w:hAnsi="宋体" w:cs="宋体"/>
          <w:szCs w:val="21"/>
        </w:rPr>
      </w:pPr>
      <w:r>
        <w:rPr>
          <w:rFonts w:hint="eastAsia" w:ascii="宋体" w:hAnsi="宋体" w:cs="宋体"/>
          <w:color w:val="auto"/>
          <w:szCs w:val="21"/>
          <w:highlight w:val="none"/>
        </w:rPr>
        <w:t>10.3 谈判响应文件应无</w:t>
      </w:r>
      <w:r>
        <w:rPr>
          <w:rFonts w:hint="eastAsia" w:ascii="宋体" w:hAnsi="宋体" w:cs="宋体"/>
          <w:szCs w:val="21"/>
        </w:rPr>
        <w:t>涂改和行间插字，供应商造成的必须修改的错误，修改处应由谈判响应文件法定代表人或授权委托人签字或盖章并加盖供应商公章，否则修改无效。</w:t>
      </w:r>
    </w:p>
    <w:p w14:paraId="303CAC29">
      <w:pPr>
        <w:spacing w:line="360" w:lineRule="exact"/>
        <w:ind w:firstLine="420" w:firstLineChars="200"/>
        <w:rPr>
          <w:rFonts w:ascii="宋体" w:hAnsi="宋体" w:cs="宋体"/>
          <w:szCs w:val="21"/>
        </w:rPr>
      </w:pPr>
      <w:r>
        <w:rPr>
          <w:rFonts w:hint="eastAsia" w:ascii="宋体" w:hAnsi="宋体" w:cs="宋体"/>
          <w:szCs w:val="21"/>
        </w:rPr>
        <w:t xml:space="preserve">10.4 </w:t>
      </w:r>
      <w:r>
        <w:rPr>
          <w:rFonts w:hint="eastAsia" w:ascii="宋体" w:hAnsi="宋体" w:cs="宋体"/>
          <w:b/>
          <w:szCs w:val="21"/>
        </w:rPr>
        <w:t>本文件所表述（指定）的公章是指法定名称章，不包括合同专用章、业务专用章等印章；盖章是指加盖鲜章。</w:t>
      </w:r>
    </w:p>
    <w:p w14:paraId="22A56262">
      <w:pPr>
        <w:spacing w:line="360" w:lineRule="exact"/>
        <w:outlineLvl w:val="0"/>
        <w:rPr>
          <w:rFonts w:ascii="宋体" w:hAnsi="宋体" w:cs="宋体"/>
          <w:b/>
          <w:szCs w:val="21"/>
        </w:rPr>
      </w:pPr>
      <w:r>
        <w:rPr>
          <w:rFonts w:hint="eastAsia" w:ascii="宋体" w:hAnsi="宋体" w:cs="宋体"/>
          <w:b/>
          <w:szCs w:val="21"/>
        </w:rPr>
        <w:t>11.谈判响应文件的有效期</w:t>
      </w:r>
    </w:p>
    <w:p w14:paraId="3DBC1A00">
      <w:pPr>
        <w:spacing w:line="360" w:lineRule="exact"/>
        <w:ind w:firstLine="420" w:firstLineChars="200"/>
        <w:rPr>
          <w:rFonts w:ascii="宋体" w:hAnsi="宋体" w:cs="宋体"/>
          <w:szCs w:val="21"/>
        </w:rPr>
      </w:pPr>
      <w:r>
        <w:rPr>
          <w:rFonts w:hint="eastAsia" w:ascii="宋体" w:hAnsi="宋体" w:cs="宋体"/>
          <w:szCs w:val="21"/>
        </w:rPr>
        <w:t>谈判响应文件有效期为规定的开标之日后</w:t>
      </w:r>
      <w:r>
        <w:rPr>
          <w:rFonts w:hint="eastAsia" w:ascii="宋体" w:hAnsi="宋体" w:cs="宋体"/>
          <w:b/>
          <w:szCs w:val="21"/>
          <w:u w:val="single"/>
        </w:rPr>
        <w:t>六十（60）天</w:t>
      </w:r>
      <w:r>
        <w:rPr>
          <w:rFonts w:hint="eastAsia" w:ascii="宋体" w:hAnsi="宋体" w:cs="宋体"/>
          <w:szCs w:val="21"/>
        </w:rPr>
        <w:t>。谈判响应文件有效期比规定短的将被视为无效响应而予以拒绝。</w:t>
      </w:r>
    </w:p>
    <w:p w14:paraId="743E4804">
      <w:pPr>
        <w:spacing w:line="360" w:lineRule="exact"/>
        <w:outlineLvl w:val="0"/>
        <w:rPr>
          <w:rFonts w:ascii="宋体" w:hAnsi="宋体" w:cs="宋体"/>
          <w:szCs w:val="21"/>
        </w:rPr>
      </w:pPr>
      <w:r>
        <w:rPr>
          <w:rFonts w:hint="eastAsia" w:ascii="宋体" w:hAnsi="宋体" w:cs="宋体"/>
          <w:b/>
          <w:szCs w:val="21"/>
        </w:rPr>
        <w:t>12.谈判响应文件的密封</w:t>
      </w:r>
    </w:p>
    <w:p w14:paraId="145DAF60">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正本、副本、电子文档均应当密封，</w:t>
      </w:r>
      <w:r>
        <w:rPr>
          <w:rFonts w:hint="eastAsia" w:ascii="宋体" w:hAnsi="宋体" w:cs="宋体"/>
          <w:szCs w:val="21"/>
        </w:rPr>
        <w:t>所有封袋上都应当</w:t>
      </w:r>
      <w:r>
        <w:rPr>
          <w:rFonts w:hint="eastAsia" w:ascii="宋体" w:hAnsi="宋体" w:cs="宋体"/>
          <w:b/>
          <w:szCs w:val="21"/>
        </w:rPr>
        <w:t>加盖供应商公章</w:t>
      </w:r>
      <w:r>
        <w:rPr>
          <w:rFonts w:hint="eastAsia" w:ascii="宋体" w:hAnsi="宋体" w:cs="宋体"/>
          <w:szCs w:val="21"/>
        </w:rPr>
        <w:t>。</w:t>
      </w:r>
    </w:p>
    <w:p w14:paraId="691DBB55">
      <w:pPr>
        <w:spacing w:line="360" w:lineRule="exact"/>
        <w:outlineLvl w:val="0"/>
        <w:rPr>
          <w:rFonts w:ascii="宋体" w:hAnsi="宋体" w:cs="宋体"/>
          <w:b/>
          <w:szCs w:val="21"/>
        </w:rPr>
      </w:pPr>
      <w:r>
        <w:rPr>
          <w:rFonts w:hint="eastAsia" w:ascii="宋体" w:hAnsi="宋体" w:cs="宋体"/>
          <w:b/>
          <w:szCs w:val="21"/>
        </w:rPr>
        <w:t>13.谈判响应文件提交截止时间及地点</w:t>
      </w:r>
    </w:p>
    <w:p w14:paraId="34A89454">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14:paraId="74C90B05">
      <w:pPr>
        <w:spacing w:line="360" w:lineRule="exact"/>
        <w:outlineLvl w:val="0"/>
        <w:rPr>
          <w:rFonts w:ascii="宋体" w:hAnsi="宋体" w:cs="宋体"/>
          <w:szCs w:val="21"/>
        </w:rPr>
      </w:pPr>
      <w:r>
        <w:rPr>
          <w:rFonts w:hint="eastAsia" w:ascii="宋体" w:hAnsi="宋体" w:cs="宋体"/>
          <w:b/>
          <w:szCs w:val="21"/>
        </w:rPr>
        <w:t>14.谈判响应文件的修改和撤回</w:t>
      </w:r>
    </w:p>
    <w:p w14:paraId="5FB8AFBB">
      <w:pPr>
        <w:spacing w:line="360" w:lineRule="exact"/>
        <w:ind w:firstLine="420" w:firstLineChars="200"/>
        <w:rPr>
          <w:rFonts w:ascii="宋体" w:hAnsi="宋体" w:cs="宋体"/>
          <w:szCs w:val="21"/>
        </w:rPr>
      </w:pPr>
      <w:r>
        <w:rPr>
          <w:rFonts w:hint="eastAsia" w:ascii="宋体" w:hAnsi="宋体" w:cs="宋体"/>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4B3A8EF2">
      <w:pPr>
        <w:spacing w:line="360" w:lineRule="exact"/>
        <w:ind w:firstLine="420" w:firstLineChars="200"/>
        <w:rPr>
          <w:rFonts w:ascii="宋体" w:hAnsi="宋体" w:cs="宋体"/>
          <w:szCs w:val="21"/>
        </w:rPr>
      </w:pPr>
      <w:r>
        <w:rPr>
          <w:rFonts w:hint="eastAsia" w:ascii="宋体" w:hAnsi="宋体" w:cs="宋体"/>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14:paraId="208AB6FA">
      <w:pPr>
        <w:spacing w:line="360" w:lineRule="exact"/>
        <w:ind w:firstLine="420" w:firstLineChars="200"/>
        <w:rPr>
          <w:rFonts w:ascii="宋体" w:hAnsi="宋体" w:cs="宋体"/>
          <w:b/>
          <w:bCs/>
          <w:color w:val="auto"/>
          <w:szCs w:val="21"/>
        </w:rPr>
      </w:pPr>
      <w:r>
        <w:rPr>
          <w:rFonts w:hint="eastAsia" w:ascii="宋体" w:hAnsi="宋体" w:cs="宋体"/>
          <w:szCs w:val="21"/>
        </w:rPr>
        <w:t>在谈判响应文件提交截止时间至竞争性谈判文件中规定的谈判有效期满之间的这段时间内，供应商不得撤销其谈判响应，否则其谈判保证金将不予退还。</w:t>
      </w:r>
      <w:r>
        <w:rPr>
          <w:rFonts w:hint="eastAsia" w:ascii="宋体" w:hAnsi="宋体" w:cs="宋体"/>
          <w:b/>
          <w:bCs/>
          <w:color w:val="auto"/>
          <w:szCs w:val="21"/>
        </w:rPr>
        <w:t>（谈判过程中，经采购人确认，实质性变动采购需求中的技术、服务要求以及合同草案条款，供应商退出谈判的除外）</w:t>
      </w:r>
    </w:p>
    <w:p w14:paraId="049A5F3A">
      <w:pPr>
        <w:spacing w:line="360" w:lineRule="exact"/>
        <w:outlineLvl w:val="0"/>
        <w:rPr>
          <w:rFonts w:ascii="宋体" w:hAnsi="宋体" w:cs="宋体"/>
          <w:b/>
          <w:szCs w:val="21"/>
        </w:rPr>
      </w:pPr>
      <w:r>
        <w:rPr>
          <w:rFonts w:hint="eastAsia" w:ascii="宋体" w:hAnsi="宋体" w:cs="宋体"/>
          <w:b/>
          <w:szCs w:val="21"/>
        </w:rPr>
        <w:t>15.谈判仪式</w:t>
      </w:r>
    </w:p>
    <w:p w14:paraId="3143F5B5">
      <w:pPr>
        <w:spacing w:line="360" w:lineRule="exact"/>
        <w:ind w:firstLine="420" w:firstLineChars="200"/>
        <w:rPr>
          <w:rFonts w:ascii="宋体" w:hAnsi="宋体" w:cs="宋体"/>
          <w:color w:val="auto"/>
          <w:szCs w:val="21"/>
        </w:rPr>
      </w:pPr>
      <w:r>
        <w:rPr>
          <w:rFonts w:hint="eastAsia" w:ascii="宋体" w:hAnsi="宋体" w:cs="宋体"/>
          <w:szCs w:val="21"/>
        </w:rPr>
        <w:t>15.1 代</w:t>
      </w:r>
      <w:r>
        <w:rPr>
          <w:rFonts w:hint="eastAsia" w:ascii="宋体" w:hAnsi="宋体" w:cs="宋体"/>
          <w:color w:val="auto"/>
          <w:szCs w:val="21"/>
        </w:rPr>
        <w:t>理机构按谈判公告中规定的时间、地点组织谈判开始仪式。</w:t>
      </w:r>
    </w:p>
    <w:p w14:paraId="1735FF17">
      <w:pPr>
        <w:spacing w:line="360" w:lineRule="exact"/>
        <w:ind w:firstLine="420" w:firstLineChars="200"/>
        <w:rPr>
          <w:rFonts w:ascii="宋体" w:hAnsi="宋体" w:cs="宋体"/>
          <w:b/>
          <w:color w:val="auto"/>
          <w:szCs w:val="21"/>
        </w:rPr>
      </w:pPr>
      <w:r>
        <w:rPr>
          <w:rFonts w:hint="eastAsia" w:ascii="宋体" w:hAnsi="宋体" w:cs="宋体"/>
          <w:color w:val="auto"/>
          <w:szCs w:val="21"/>
        </w:rPr>
        <w:t>15.2 供应商参加谈判仪式的</w:t>
      </w:r>
      <w:r>
        <w:rPr>
          <w:rFonts w:hint="eastAsia" w:ascii="宋体" w:hAnsi="宋体" w:cs="宋体"/>
          <w:b/>
          <w:color w:val="auto"/>
          <w:szCs w:val="21"/>
        </w:rPr>
        <w:t>应由法定代表人或委托代理人准时参加，并签名报到以证明其出席</w:t>
      </w:r>
      <w:r>
        <w:rPr>
          <w:rFonts w:hint="eastAsia" w:cs="宋体" w:asciiTheme="minorEastAsia" w:hAnsiTheme="minorEastAsia" w:eastAsiaTheme="minorEastAsia"/>
          <w:b/>
          <w:color w:val="auto"/>
          <w:szCs w:val="21"/>
        </w:rPr>
        <w:t>，否则视为无效响应。</w:t>
      </w:r>
    </w:p>
    <w:p w14:paraId="0D87E322">
      <w:pPr>
        <w:spacing w:line="360" w:lineRule="exact"/>
        <w:outlineLvl w:val="0"/>
        <w:rPr>
          <w:rFonts w:ascii="宋体" w:hAnsi="宋体" w:cs="宋体"/>
          <w:b/>
          <w:color w:val="auto"/>
          <w:szCs w:val="21"/>
        </w:rPr>
      </w:pPr>
      <w:r>
        <w:rPr>
          <w:rFonts w:hint="eastAsia" w:ascii="宋体" w:hAnsi="宋体" w:cs="宋体"/>
          <w:b/>
          <w:color w:val="auto"/>
          <w:szCs w:val="21"/>
        </w:rPr>
        <w:t>16.谈判小组</w:t>
      </w:r>
    </w:p>
    <w:p w14:paraId="312157A9">
      <w:pPr>
        <w:spacing w:line="360" w:lineRule="exact"/>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谈判小组应当对响应文件进行评审，并根据谈判文件规定的程序、评定成交的标准等事项与实质性响应谈判文件要求的供应商进行谈判。</w:t>
      </w:r>
    </w:p>
    <w:p w14:paraId="672CACBC">
      <w:pPr>
        <w:spacing w:line="360" w:lineRule="exact"/>
        <w:outlineLvl w:val="0"/>
        <w:rPr>
          <w:rFonts w:ascii="宋体" w:hAnsi="宋体" w:cs="宋体"/>
          <w:b/>
          <w:color w:val="auto"/>
          <w:szCs w:val="21"/>
        </w:rPr>
      </w:pPr>
      <w:r>
        <w:rPr>
          <w:rFonts w:hint="eastAsia" w:ascii="宋体" w:hAnsi="宋体" w:cs="宋体"/>
          <w:b/>
          <w:color w:val="auto"/>
          <w:szCs w:val="21"/>
        </w:rPr>
        <w:t>17.评审内容的保密</w:t>
      </w:r>
    </w:p>
    <w:p w14:paraId="37EB86EF">
      <w:pPr>
        <w:pStyle w:val="5"/>
        <w:overflowPunct w:val="0"/>
        <w:spacing w:line="360" w:lineRule="exact"/>
        <w:ind w:firstLineChars="200"/>
        <w:rPr>
          <w:rFonts w:hAnsi="宋体" w:cs="宋体"/>
          <w:color w:val="auto"/>
          <w:sz w:val="21"/>
          <w:szCs w:val="21"/>
        </w:rPr>
      </w:pPr>
      <w:r>
        <w:rPr>
          <w:rFonts w:hint="eastAsia" w:hAnsi="宋体" w:cs="宋体"/>
          <w:color w:val="auto"/>
          <w:sz w:val="21"/>
          <w:szCs w:val="21"/>
        </w:rPr>
        <w:t>17.1 谈判小组成员以及与评审工作有关的人员不得泄露评审情况以及评审过程中获悉的国家秘密、商业秘密。</w:t>
      </w:r>
    </w:p>
    <w:p w14:paraId="61A4421C">
      <w:pPr>
        <w:spacing w:line="360" w:lineRule="exact"/>
        <w:ind w:firstLine="420" w:firstLineChars="200"/>
        <w:rPr>
          <w:rFonts w:ascii="宋体" w:hAnsi="宋体" w:cs="宋体"/>
          <w:szCs w:val="21"/>
        </w:rPr>
      </w:pPr>
      <w:r>
        <w:rPr>
          <w:rFonts w:hint="eastAsia" w:ascii="宋体" w:hAnsi="宋体" w:cs="宋体"/>
          <w:color w:val="auto"/>
          <w:szCs w:val="21"/>
        </w:rPr>
        <w:t>17.2 在评审过程中，供应商不得以任何行为</w:t>
      </w:r>
      <w:r>
        <w:rPr>
          <w:rFonts w:hint="eastAsia" w:ascii="宋体" w:hAnsi="宋体" w:cs="宋体"/>
          <w:szCs w:val="21"/>
        </w:rPr>
        <w:t>影响评审过程，否则其谈判响应文件将被作为无效谈判响应文件。</w:t>
      </w:r>
    </w:p>
    <w:p w14:paraId="75890A5B">
      <w:pPr>
        <w:spacing w:line="360" w:lineRule="exact"/>
        <w:ind w:firstLine="420" w:firstLineChars="200"/>
        <w:rPr>
          <w:rFonts w:ascii="宋体" w:hAnsi="宋体" w:cs="宋体"/>
          <w:szCs w:val="21"/>
        </w:rPr>
      </w:pPr>
      <w:r>
        <w:rPr>
          <w:rFonts w:hint="eastAsia" w:ascii="宋体" w:hAnsi="宋体" w:cs="宋体"/>
          <w:szCs w:val="21"/>
        </w:rPr>
        <w:t>17.3 在评审期间，代理机构将设专门人员与供应商联系。</w:t>
      </w:r>
    </w:p>
    <w:p w14:paraId="255F2B43">
      <w:pPr>
        <w:spacing w:line="360" w:lineRule="exact"/>
        <w:ind w:firstLine="420" w:firstLineChars="200"/>
        <w:rPr>
          <w:rFonts w:ascii="宋体" w:hAnsi="宋体" w:cs="宋体"/>
          <w:szCs w:val="21"/>
        </w:rPr>
      </w:pPr>
      <w:r>
        <w:rPr>
          <w:rFonts w:hint="eastAsia" w:ascii="宋体" w:hAnsi="宋体" w:cs="宋体"/>
          <w:szCs w:val="21"/>
        </w:rPr>
        <w:t>17.4 代理机构和谈判小组不向未成交的供应商解释未成交原因，也不公布评审过程中的相关细节。</w:t>
      </w:r>
    </w:p>
    <w:p w14:paraId="4F0B79E3">
      <w:pPr>
        <w:spacing w:line="360" w:lineRule="exact"/>
        <w:outlineLvl w:val="0"/>
        <w:rPr>
          <w:rFonts w:ascii="宋体" w:hAnsi="宋体" w:cs="宋体"/>
          <w:b/>
          <w:szCs w:val="21"/>
        </w:rPr>
      </w:pPr>
      <w:r>
        <w:rPr>
          <w:rFonts w:hint="eastAsia" w:ascii="宋体" w:hAnsi="宋体" w:cs="宋体"/>
          <w:b/>
          <w:szCs w:val="21"/>
        </w:rPr>
        <w:t>18.对谈判响应文件的审查</w:t>
      </w:r>
    </w:p>
    <w:p w14:paraId="064FDD6C">
      <w:pPr>
        <w:pStyle w:val="5"/>
        <w:overflowPunct w:val="0"/>
        <w:spacing w:line="360" w:lineRule="exact"/>
        <w:ind w:firstLineChars="200"/>
        <w:rPr>
          <w:rFonts w:hAnsi="宋体" w:cs="宋体"/>
          <w:sz w:val="21"/>
          <w:szCs w:val="21"/>
        </w:rPr>
      </w:pPr>
      <w:r>
        <w:rPr>
          <w:rFonts w:hint="eastAsia" w:hAnsi="宋体" w:cs="宋体"/>
          <w:sz w:val="21"/>
          <w:szCs w:val="21"/>
        </w:rPr>
        <w:t>谈判响应文件初审分为资格审查和符合性审查。</w:t>
      </w:r>
    </w:p>
    <w:p w14:paraId="40EE378D">
      <w:pPr>
        <w:pStyle w:val="5"/>
        <w:overflowPunct w:val="0"/>
        <w:spacing w:line="360" w:lineRule="exact"/>
        <w:ind w:firstLineChars="200"/>
        <w:rPr>
          <w:rFonts w:hAnsi="宋体" w:cs="宋体"/>
          <w:sz w:val="21"/>
          <w:szCs w:val="21"/>
        </w:rPr>
      </w:pPr>
      <w:r>
        <w:rPr>
          <w:rFonts w:hint="eastAsia" w:hAnsi="宋体" w:cs="宋体"/>
          <w:sz w:val="21"/>
          <w:szCs w:val="21"/>
        </w:rPr>
        <w:t>18.1 资格审查：依据法律法规和竞争性谈判文件的规定，对谈判响应文件中的资格证明文件进行审查。</w:t>
      </w:r>
    </w:p>
    <w:p w14:paraId="0DD5E25C">
      <w:pPr>
        <w:pStyle w:val="5"/>
        <w:overflowPunct w:val="0"/>
        <w:spacing w:line="360" w:lineRule="exact"/>
        <w:ind w:firstLineChars="200"/>
        <w:rPr>
          <w:rFonts w:hAnsi="宋体" w:cs="宋体"/>
          <w:sz w:val="21"/>
          <w:szCs w:val="21"/>
        </w:rPr>
      </w:pPr>
      <w:r>
        <w:rPr>
          <w:rFonts w:hint="eastAsia" w:hAnsi="宋体" w:cs="宋体"/>
          <w:sz w:val="21"/>
          <w:szCs w:val="21"/>
        </w:rPr>
        <w:t>18.2 符合性审查：依据竞争性谈判文件的规定，由谈判小组从谈判响应文件的有效性、完整性和对竞争性谈判文件的响应程度进行审查，以确定是否对竞争性谈判文件的实质性要求作出响应。</w:t>
      </w:r>
    </w:p>
    <w:p w14:paraId="6159977F">
      <w:pPr>
        <w:pStyle w:val="5"/>
        <w:overflowPunct w:val="0"/>
        <w:spacing w:line="360" w:lineRule="exact"/>
        <w:ind w:firstLineChars="200"/>
        <w:rPr>
          <w:rFonts w:hAnsi="宋体" w:cs="宋体"/>
          <w:sz w:val="21"/>
          <w:szCs w:val="21"/>
        </w:rPr>
      </w:pPr>
      <w:r>
        <w:rPr>
          <w:rFonts w:hint="eastAsia" w:hAnsi="宋体" w:cs="宋体"/>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4515C631">
      <w:pPr>
        <w:pStyle w:val="5"/>
        <w:overflowPunct w:val="0"/>
        <w:spacing w:line="360" w:lineRule="exact"/>
        <w:ind w:firstLineChars="200"/>
        <w:rPr>
          <w:rFonts w:hAnsi="宋体" w:cs="宋体"/>
          <w:sz w:val="21"/>
          <w:szCs w:val="21"/>
        </w:rPr>
      </w:pPr>
      <w:r>
        <w:rPr>
          <w:rFonts w:hint="eastAsia" w:hAnsi="宋体" w:cs="宋体"/>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如果谈判响应文件实质上未响应竞争性谈判文件的要求，谈判小组将予以拒绝，供应商不得通过修改或撤销不合要求的偏离或保留而使其谈判响应文件成为实质性响应。</w:t>
      </w:r>
    </w:p>
    <w:p w14:paraId="6F612495">
      <w:pPr>
        <w:pStyle w:val="5"/>
        <w:overflowPunct w:val="0"/>
        <w:spacing w:line="360" w:lineRule="exact"/>
        <w:ind w:firstLine="422" w:firstLineChars="200"/>
        <w:rPr>
          <w:rFonts w:hAnsi="宋体" w:cs="宋体"/>
          <w:sz w:val="21"/>
          <w:szCs w:val="21"/>
        </w:rPr>
      </w:pPr>
      <w:r>
        <w:rPr>
          <w:rFonts w:hint="eastAsia" w:hAnsi="宋体" w:cs="宋体"/>
          <w:b/>
          <w:sz w:val="21"/>
          <w:szCs w:val="21"/>
        </w:rPr>
        <w:t>18.3 谈判响应文件出现下列情况之一的，将作为无效谈判响应文件处理</w:t>
      </w:r>
      <w:r>
        <w:rPr>
          <w:rFonts w:hint="eastAsia" w:hAnsi="宋体" w:cs="宋体"/>
          <w:sz w:val="21"/>
          <w:szCs w:val="21"/>
        </w:rPr>
        <w:t xml:space="preserve">： </w:t>
      </w:r>
    </w:p>
    <w:p w14:paraId="7CC55FB6">
      <w:pPr>
        <w:spacing w:line="360" w:lineRule="exact"/>
        <w:ind w:firstLine="436" w:firstLineChars="208"/>
        <w:rPr>
          <w:rFonts w:ascii="宋体" w:hAnsi="宋体" w:cs="宋体"/>
          <w:color w:val="auto"/>
          <w:szCs w:val="21"/>
        </w:rPr>
      </w:pPr>
      <w:r>
        <w:rPr>
          <w:rFonts w:hint="eastAsia" w:ascii="宋体" w:hAnsi="宋体" w:cs="宋体"/>
          <w:szCs w:val="21"/>
        </w:rPr>
        <w:t>18.3.1 供应商未通过</w:t>
      </w:r>
      <w:r>
        <w:rPr>
          <w:rFonts w:hint="eastAsia" w:ascii="宋体" w:hAnsi="宋体" w:cs="宋体"/>
          <w:color w:val="auto"/>
          <w:szCs w:val="21"/>
        </w:rPr>
        <w:t>领购申请的或者在名称上和法人地位上与领购时发生实质性改变的；</w:t>
      </w:r>
    </w:p>
    <w:p w14:paraId="3AF5C56D">
      <w:pPr>
        <w:spacing w:line="360" w:lineRule="exact"/>
        <w:ind w:firstLine="436" w:firstLineChars="208"/>
        <w:rPr>
          <w:rFonts w:ascii="宋体" w:hAnsi="宋体" w:cs="宋体"/>
          <w:color w:val="auto"/>
          <w:szCs w:val="21"/>
        </w:rPr>
      </w:pPr>
      <w:r>
        <w:rPr>
          <w:rFonts w:hint="eastAsia" w:ascii="宋体" w:hAnsi="宋体" w:cs="宋体"/>
          <w:color w:val="auto"/>
          <w:szCs w:val="21"/>
        </w:rPr>
        <w:t>18.3.2 未按竞争性谈判文件要求缴纳谈判保证金的；</w:t>
      </w:r>
    </w:p>
    <w:p w14:paraId="01A3A744">
      <w:pPr>
        <w:spacing w:line="360" w:lineRule="exact"/>
        <w:ind w:firstLine="436" w:firstLineChars="208"/>
        <w:rPr>
          <w:rFonts w:ascii="宋体" w:hAnsi="宋体" w:cs="宋体"/>
          <w:color w:val="auto"/>
          <w:szCs w:val="21"/>
        </w:rPr>
      </w:pPr>
      <w:r>
        <w:rPr>
          <w:rFonts w:hint="eastAsia" w:ascii="宋体" w:hAnsi="宋体" w:cs="宋体"/>
          <w:color w:val="auto"/>
          <w:szCs w:val="21"/>
        </w:rPr>
        <w:t>18.3.3 谈判响应文件提交时未按规定密封、盖章的，电子文档未按要求提供的；</w:t>
      </w:r>
    </w:p>
    <w:p w14:paraId="7E5485CF">
      <w:pPr>
        <w:spacing w:line="360" w:lineRule="exact"/>
        <w:ind w:firstLine="439" w:firstLineChars="208"/>
        <w:rPr>
          <w:rFonts w:ascii="宋体" w:hAnsi="宋体" w:cs="宋体"/>
          <w:b/>
          <w:color w:val="auto"/>
          <w:szCs w:val="21"/>
        </w:rPr>
      </w:pPr>
      <w:r>
        <w:rPr>
          <w:rFonts w:hint="eastAsia" w:ascii="宋体" w:hAnsi="宋体" w:cs="宋体"/>
          <w:b/>
          <w:color w:val="auto"/>
          <w:szCs w:val="21"/>
        </w:rPr>
        <w:t>18.3.4 供应商被列入失信被执行人、重大税收违法案件当事人名单的（查询渠道：信用中国（www.creditchina.gov.cn）网站的相关主体信用记录）；</w:t>
      </w:r>
    </w:p>
    <w:p w14:paraId="0B9E598E">
      <w:pPr>
        <w:spacing w:line="360" w:lineRule="exact"/>
        <w:ind w:firstLine="436" w:firstLineChars="208"/>
        <w:rPr>
          <w:rFonts w:ascii="宋体" w:hAnsi="宋体" w:cs="宋体"/>
          <w:color w:val="auto"/>
          <w:szCs w:val="21"/>
        </w:rPr>
      </w:pPr>
      <w:r>
        <w:rPr>
          <w:rFonts w:hint="eastAsia" w:ascii="宋体" w:hAnsi="宋体" w:cs="宋体"/>
          <w:color w:val="auto"/>
          <w:szCs w:val="21"/>
        </w:rPr>
        <w:t>18.3.5</w:t>
      </w:r>
      <w:r>
        <w:rPr>
          <w:rFonts w:hint="eastAsia" w:cs="宋体" w:asciiTheme="minorEastAsia" w:hAnsiTheme="minorEastAsia" w:eastAsiaTheme="minorEastAsia"/>
          <w:color w:val="auto"/>
          <w:szCs w:val="21"/>
        </w:rPr>
        <w:t>法定代表人或委托代理人未准时参加磋商的，</w:t>
      </w:r>
      <w:r>
        <w:rPr>
          <w:rFonts w:hint="eastAsia" w:ascii="宋体" w:hAnsi="宋体" w:cs="宋体"/>
          <w:color w:val="auto"/>
          <w:szCs w:val="21"/>
        </w:rPr>
        <w:t>未按谈判文件要求提供法定代表人资格证明书或授权委托书的、无供应商公章的、无法定代表人或委托代理人签字或盖章的、非原件的；</w:t>
      </w:r>
    </w:p>
    <w:p w14:paraId="54DE4545">
      <w:pPr>
        <w:spacing w:line="360" w:lineRule="exact"/>
        <w:ind w:firstLine="436" w:firstLineChars="208"/>
        <w:rPr>
          <w:rFonts w:ascii="宋体" w:hAnsi="宋体" w:cs="宋体"/>
          <w:color w:val="auto"/>
          <w:szCs w:val="21"/>
        </w:rPr>
      </w:pPr>
      <w:r>
        <w:rPr>
          <w:rFonts w:hint="eastAsia" w:ascii="宋体" w:hAnsi="宋体" w:cs="宋体"/>
          <w:color w:val="auto"/>
          <w:szCs w:val="21"/>
        </w:rPr>
        <w:t>18.3.6 供应商不符合谈判文件中规定资格要求的，或者资格要求证明材料提供不齐全的；</w:t>
      </w:r>
    </w:p>
    <w:p w14:paraId="6E145A1B">
      <w:pPr>
        <w:spacing w:line="360" w:lineRule="exact"/>
        <w:ind w:firstLine="436" w:firstLineChars="208"/>
        <w:rPr>
          <w:rFonts w:ascii="宋体" w:hAnsi="宋体" w:cs="宋体"/>
          <w:color w:val="auto"/>
          <w:szCs w:val="21"/>
        </w:rPr>
      </w:pPr>
      <w:r>
        <w:rPr>
          <w:rFonts w:hint="eastAsia" w:ascii="宋体" w:hAnsi="宋体" w:cs="宋体"/>
          <w:color w:val="auto"/>
          <w:szCs w:val="21"/>
        </w:rPr>
        <w:t>18.3.7 谈判响应文件未按竞争性谈判文件规定的格式、内容和要求编制，谈判响应文件字迹潦草、模糊、难以辨认；</w:t>
      </w:r>
    </w:p>
    <w:p w14:paraId="1DD1A92F">
      <w:pPr>
        <w:spacing w:line="360" w:lineRule="exact"/>
        <w:ind w:firstLine="436" w:firstLineChars="208"/>
        <w:rPr>
          <w:rFonts w:ascii="宋体" w:hAnsi="宋体" w:cs="宋体"/>
          <w:szCs w:val="21"/>
        </w:rPr>
      </w:pPr>
      <w:r>
        <w:rPr>
          <w:rFonts w:hint="eastAsia" w:ascii="宋体" w:hAnsi="宋体" w:cs="宋体"/>
          <w:color w:val="auto"/>
          <w:szCs w:val="21"/>
        </w:rPr>
        <w:t>18.3.8 谈判响应文件材料所述情况和所附相关资料不</w:t>
      </w:r>
      <w:r>
        <w:rPr>
          <w:rFonts w:hint="eastAsia" w:ascii="宋体" w:hAnsi="宋体" w:cs="宋体"/>
          <w:szCs w:val="21"/>
        </w:rPr>
        <w:t>实的；</w:t>
      </w:r>
    </w:p>
    <w:p w14:paraId="0F542ECB">
      <w:pPr>
        <w:spacing w:line="360" w:lineRule="exact"/>
        <w:ind w:firstLine="436" w:firstLineChars="208"/>
        <w:rPr>
          <w:rFonts w:ascii="宋体" w:hAnsi="宋体" w:cs="宋体"/>
          <w:szCs w:val="21"/>
        </w:rPr>
      </w:pPr>
      <w:r>
        <w:rPr>
          <w:rFonts w:hint="eastAsia" w:ascii="宋体" w:hAnsi="宋体" w:cs="宋体"/>
          <w:szCs w:val="21"/>
        </w:rPr>
        <w:t>18.3.9 供应商以他人的名义参加谈判、相互串通、以行贿手段谋取成交或者以其他弄虚作假方式参与谈判的。</w:t>
      </w:r>
    </w:p>
    <w:p w14:paraId="2B93D67F">
      <w:pPr>
        <w:spacing w:line="360" w:lineRule="exact"/>
        <w:ind w:firstLine="436" w:firstLineChars="208"/>
        <w:rPr>
          <w:rFonts w:ascii="宋体" w:hAnsi="宋体" w:cs="宋体"/>
          <w:szCs w:val="21"/>
        </w:rPr>
      </w:pPr>
      <w:r>
        <w:rPr>
          <w:rFonts w:hint="eastAsia" w:ascii="宋体" w:hAnsi="宋体" w:cs="宋体"/>
          <w:szCs w:val="21"/>
        </w:rPr>
        <w:t>18.3.10 供应商在一份谈判响应文件中，对同一采购项目报有两个或多个报价，且未书面确定以哪个报价为准的；</w:t>
      </w:r>
    </w:p>
    <w:p w14:paraId="61989B2E">
      <w:pPr>
        <w:spacing w:line="360" w:lineRule="exact"/>
        <w:ind w:firstLine="436" w:firstLineChars="208"/>
        <w:rPr>
          <w:rFonts w:ascii="宋体" w:hAnsi="宋体" w:cs="宋体"/>
          <w:szCs w:val="21"/>
        </w:rPr>
      </w:pPr>
      <w:r>
        <w:rPr>
          <w:rFonts w:hint="eastAsia" w:ascii="宋体" w:hAnsi="宋体" w:cs="宋体"/>
          <w:szCs w:val="21"/>
        </w:rPr>
        <w:t>18.3.11 供应商的谈判报价超出采购预算或者最高限价的；</w:t>
      </w:r>
    </w:p>
    <w:p w14:paraId="20E98DDD">
      <w:pPr>
        <w:spacing w:line="360" w:lineRule="exact"/>
        <w:ind w:firstLine="439" w:firstLineChars="208"/>
        <w:rPr>
          <w:rFonts w:ascii="宋体" w:hAnsi="宋体" w:cs="宋体"/>
          <w:szCs w:val="21"/>
        </w:rPr>
      </w:pPr>
      <w:r>
        <w:rPr>
          <w:rFonts w:hint="eastAsia" w:ascii="宋体" w:hAnsi="宋体" w:cs="宋体"/>
          <w:b/>
          <w:szCs w:val="21"/>
        </w:rPr>
        <w:t>18.3.12 除实质性变动采购需求中的技术、服务要求以及合同草案条款外，供应商的最终报价高于谈判响应文件的首次报价的；</w:t>
      </w:r>
    </w:p>
    <w:p w14:paraId="368613C5">
      <w:pPr>
        <w:spacing w:line="360" w:lineRule="exact"/>
        <w:ind w:firstLine="436" w:firstLineChars="208"/>
        <w:rPr>
          <w:rFonts w:ascii="宋体" w:hAnsi="宋体" w:cs="宋体"/>
          <w:szCs w:val="21"/>
        </w:rPr>
      </w:pPr>
      <w:r>
        <w:rPr>
          <w:rFonts w:hint="eastAsia" w:ascii="宋体" w:hAnsi="宋体" w:cs="宋体"/>
          <w:szCs w:val="21"/>
        </w:rPr>
        <w:t>18.3.13 未按要求提供带“*”项材料或者带“*”项内容未盖公章的；</w:t>
      </w:r>
    </w:p>
    <w:p w14:paraId="50B14129">
      <w:pPr>
        <w:spacing w:line="360" w:lineRule="exact"/>
        <w:ind w:firstLine="439" w:firstLineChars="208"/>
        <w:rPr>
          <w:rFonts w:ascii="宋体" w:hAnsi="宋体" w:cs="宋体"/>
          <w:b/>
          <w:szCs w:val="21"/>
        </w:rPr>
      </w:pPr>
      <w:r>
        <w:rPr>
          <w:rFonts w:hint="eastAsia" w:ascii="宋体" w:hAnsi="宋体" w:cs="宋体"/>
          <w:b/>
          <w:szCs w:val="21"/>
        </w:rPr>
        <w:t>18.3.14 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14:paraId="3B1D9E82">
      <w:pPr>
        <w:spacing w:line="360" w:lineRule="exact"/>
        <w:ind w:firstLine="436" w:firstLineChars="208"/>
        <w:rPr>
          <w:rFonts w:ascii="宋体" w:hAnsi="宋体" w:cs="宋体"/>
          <w:szCs w:val="21"/>
        </w:rPr>
      </w:pPr>
      <w:r>
        <w:rPr>
          <w:rFonts w:hint="eastAsia" w:ascii="宋体" w:hAnsi="宋体" w:cs="宋体"/>
          <w:szCs w:val="21"/>
        </w:rPr>
        <w:t>18.3.15 谈判响应文件含有采购人不能接受的附加条件的；</w:t>
      </w:r>
    </w:p>
    <w:p w14:paraId="7A56A82E">
      <w:pPr>
        <w:spacing w:line="360" w:lineRule="exact"/>
        <w:ind w:firstLine="436" w:firstLineChars="208"/>
        <w:rPr>
          <w:rFonts w:ascii="宋体" w:hAnsi="宋体" w:cs="宋体"/>
          <w:szCs w:val="21"/>
        </w:rPr>
      </w:pPr>
      <w:r>
        <w:rPr>
          <w:rFonts w:hint="eastAsia" w:ascii="宋体" w:hAnsi="宋体" w:cs="宋体"/>
          <w:szCs w:val="21"/>
        </w:rPr>
        <w:t>18.3.16 竞争性谈判文件明确规定无效的其他情形，或者其他被谈判小组认定无效的情况；</w:t>
      </w:r>
    </w:p>
    <w:p w14:paraId="697EED70">
      <w:pPr>
        <w:spacing w:line="360" w:lineRule="exact"/>
        <w:ind w:firstLine="436" w:firstLineChars="208"/>
        <w:rPr>
          <w:rFonts w:ascii="宋体" w:hAnsi="宋体" w:cs="宋体"/>
          <w:szCs w:val="21"/>
        </w:rPr>
      </w:pPr>
      <w:r>
        <w:rPr>
          <w:rFonts w:hint="eastAsia" w:ascii="宋体" w:hAnsi="宋体" w:cs="宋体"/>
          <w:szCs w:val="21"/>
        </w:rPr>
        <w:t>18.3.17 不符合法律、法规和竞争性谈判文件规定的其他实质性要求的。</w:t>
      </w:r>
    </w:p>
    <w:p w14:paraId="4567BDED">
      <w:pPr>
        <w:spacing w:line="360" w:lineRule="exact"/>
        <w:ind w:firstLine="439" w:firstLineChars="208"/>
        <w:rPr>
          <w:rFonts w:ascii="宋体" w:hAnsi="宋体" w:cs="宋体"/>
          <w:b/>
          <w:szCs w:val="21"/>
        </w:rPr>
      </w:pPr>
      <w:r>
        <w:rPr>
          <w:rFonts w:hint="eastAsia" w:ascii="宋体" w:hAnsi="宋体" w:cs="宋体"/>
          <w:b/>
          <w:szCs w:val="21"/>
        </w:rPr>
        <w:t>18.4有下列情形之一的，视为供应商相互串通，无效响应：</w:t>
      </w:r>
    </w:p>
    <w:p w14:paraId="37EDF794">
      <w:pPr>
        <w:spacing w:line="360" w:lineRule="exact"/>
        <w:ind w:firstLine="436" w:firstLineChars="208"/>
        <w:rPr>
          <w:rFonts w:ascii="宋体" w:hAnsi="宋体" w:cs="宋体"/>
          <w:szCs w:val="21"/>
        </w:rPr>
      </w:pPr>
      <w:r>
        <w:rPr>
          <w:rFonts w:hint="eastAsia" w:ascii="宋体" w:hAnsi="宋体" w:cs="宋体"/>
          <w:szCs w:val="21"/>
        </w:rPr>
        <w:t>18.4.1 不同供应商的谈判响应文件由同一单位或者个人编制；</w:t>
      </w:r>
    </w:p>
    <w:p w14:paraId="3F3FB15F">
      <w:pPr>
        <w:spacing w:line="360" w:lineRule="exact"/>
        <w:ind w:firstLine="436" w:firstLineChars="208"/>
        <w:rPr>
          <w:rFonts w:ascii="宋体" w:hAnsi="宋体" w:cs="宋体"/>
          <w:szCs w:val="21"/>
        </w:rPr>
      </w:pPr>
      <w:r>
        <w:rPr>
          <w:rFonts w:hint="eastAsia" w:ascii="宋体" w:hAnsi="宋体" w:cs="宋体"/>
          <w:szCs w:val="21"/>
        </w:rPr>
        <w:t>18.4.2 不同供应商委托同一单位或者个人办理谈判事宜；</w:t>
      </w:r>
    </w:p>
    <w:p w14:paraId="098463BB">
      <w:pPr>
        <w:spacing w:line="360" w:lineRule="exact"/>
        <w:ind w:firstLine="436" w:firstLineChars="208"/>
        <w:rPr>
          <w:rFonts w:ascii="宋体" w:hAnsi="宋体" w:cs="宋体"/>
          <w:szCs w:val="21"/>
        </w:rPr>
      </w:pPr>
      <w:r>
        <w:rPr>
          <w:rFonts w:hint="eastAsia" w:ascii="宋体" w:hAnsi="宋体" w:cs="宋体"/>
          <w:szCs w:val="21"/>
        </w:rPr>
        <w:t>18.4.3 不同供应商的谈判响应文件载明的项目管理成员或者联系人员为同一人；</w:t>
      </w:r>
    </w:p>
    <w:p w14:paraId="36F2A4B9">
      <w:pPr>
        <w:spacing w:line="360" w:lineRule="exact"/>
        <w:ind w:firstLine="436" w:firstLineChars="208"/>
        <w:rPr>
          <w:rFonts w:ascii="宋体" w:hAnsi="宋体" w:cs="宋体"/>
          <w:szCs w:val="21"/>
        </w:rPr>
      </w:pPr>
      <w:r>
        <w:rPr>
          <w:rFonts w:hint="eastAsia" w:ascii="宋体" w:hAnsi="宋体" w:cs="宋体"/>
          <w:szCs w:val="21"/>
        </w:rPr>
        <w:t>18.4.4 不同供应商的谈判响应文件异常一致或者谈判报价呈规律性差异；</w:t>
      </w:r>
    </w:p>
    <w:p w14:paraId="15A611FE">
      <w:pPr>
        <w:spacing w:line="360" w:lineRule="exact"/>
        <w:ind w:firstLine="436" w:firstLineChars="208"/>
        <w:rPr>
          <w:rFonts w:ascii="宋体" w:hAnsi="宋体" w:cs="宋体"/>
          <w:szCs w:val="21"/>
        </w:rPr>
      </w:pPr>
      <w:r>
        <w:rPr>
          <w:rFonts w:hint="eastAsia" w:ascii="宋体" w:hAnsi="宋体" w:cs="宋体"/>
          <w:szCs w:val="21"/>
        </w:rPr>
        <w:t>18.4.5 不同供应商的谈判响应文件相互混装；</w:t>
      </w:r>
    </w:p>
    <w:p w14:paraId="1F0D0D60">
      <w:pPr>
        <w:spacing w:line="360" w:lineRule="exact"/>
        <w:ind w:firstLine="436" w:firstLineChars="208"/>
        <w:rPr>
          <w:rFonts w:ascii="宋体" w:hAnsi="宋体" w:cs="宋体"/>
          <w:szCs w:val="21"/>
        </w:rPr>
      </w:pPr>
      <w:r>
        <w:rPr>
          <w:rFonts w:hint="eastAsia" w:ascii="宋体" w:hAnsi="宋体" w:cs="宋体"/>
          <w:szCs w:val="21"/>
        </w:rPr>
        <w:t>18.4.6 不同供应商的谈判保证金从同一单位或者个人的账户转出。</w:t>
      </w:r>
    </w:p>
    <w:p w14:paraId="52C6D605">
      <w:pPr>
        <w:spacing w:line="360" w:lineRule="exact"/>
        <w:outlineLvl w:val="0"/>
        <w:rPr>
          <w:rFonts w:ascii="宋体" w:hAnsi="宋体" w:cs="宋体"/>
          <w:b/>
          <w:kern w:val="0"/>
          <w:szCs w:val="21"/>
        </w:rPr>
      </w:pPr>
      <w:r>
        <w:rPr>
          <w:rFonts w:hint="eastAsia" w:ascii="宋体" w:hAnsi="宋体" w:cs="宋体"/>
          <w:b/>
          <w:szCs w:val="21"/>
        </w:rPr>
        <w:t>19</w:t>
      </w:r>
      <w:r>
        <w:rPr>
          <w:rFonts w:hint="eastAsia" w:ascii="宋体" w:hAnsi="宋体" w:cs="宋体"/>
          <w:b/>
          <w:kern w:val="0"/>
          <w:szCs w:val="21"/>
        </w:rPr>
        <w:t>.谈判响应文件的澄清</w:t>
      </w:r>
    </w:p>
    <w:p w14:paraId="310D55DC">
      <w:pPr>
        <w:spacing w:line="360" w:lineRule="exact"/>
        <w:ind w:firstLine="420" w:firstLineChars="200"/>
        <w:rPr>
          <w:rFonts w:ascii="宋体" w:hAnsi="宋体" w:cs="宋体"/>
          <w:szCs w:val="21"/>
        </w:rPr>
      </w:pPr>
      <w:r>
        <w:rPr>
          <w:rFonts w:hint="eastAsia" w:ascii="宋体" w:hAnsi="宋体" w:cs="宋体"/>
          <w:szCs w:val="21"/>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67A39CCE">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14:paraId="0AC37A68">
      <w:pPr>
        <w:spacing w:line="360" w:lineRule="exact"/>
        <w:ind w:firstLine="420" w:firstLineChars="200"/>
        <w:rPr>
          <w:rFonts w:ascii="宋体" w:hAnsi="宋体" w:cs="宋体"/>
          <w:szCs w:val="21"/>
        </w:rPr>
      </w:pPr>
      <w:r>
        <w:rPr>
          <w:rFonts w:hint="eastAsia" w:ascii="宋体" w:hAnsi="宋体" w:cs="宋体"/>
          <w:szCs w:val="21"/>
        </w:rPr>
        <w:t>19.3 供应商在进行澄清、说明、答辩或补正时，不得改变谈判的价格（校核时发现的算术错误除外）、超出竞争性谈判文件的范围及改变谈判响应文件的实质性内容。</w:t>
      </w:r>
    </w:p>
    <w:p w14:paraId="083BAD05">
      <w:pPr>
        <w:spacing w:line="360" w:lineRule="exact"/>
        <w:ind w:firstLine="420" w:firstLineChars="200"/>
        <w:rPr>
          <w:rFonts w:ascii="宋体" w:hAnsi="宋体" w:cs="宋体"/>
          <w:szCs w:val="21"/>
        </w:rPr>
      </w:pPr>
      <w:r>
        <w:rPr>
          <w:rFonts w:hint="eastAsia" w:ascii="宋体" w:hAnsi="宋体" w:cs="宋体"/>
          <w:szCs w:val="21"/>
        </w:rPr>
        <w:t>19.4 谈判响应文件报价出现前后不一致的，除竞争性谈判文件另有规定外，按照下列规定修正：</w:t>
      </w:r>
    </w:p>
    <w:p w14:paraId="746945FF">
      <w:pPr>
        <w:spacing w:line="360" w:lineRule="exact"/>
        <w:ind w:firstLine="420" w:firstLineChars="200"/>
        <w:rPr>
          <w:rFonts w:ascii="宋体" w:hAnsi="宋体" w:cs="宋体"/>
          <w:szCs w:val="21"/>
        </w:rPr>
      </w:pPr>
      <w:r>
        <w:rPr>
          <w:rFonts w:hint="eastAsia" w:ascii="宋体" w:hAnsi="宋体" w:cs="宋体"/>
          <w:szCs w:val="21"/>
        </w:rPr>
        <w:t>19.4.1 谈判响应文件中报价一览表内容与谈判响应文件中相应内容不一致的，以报价一览表为准；</w:t>
      </w:r>
    </w:p>
    <w:p w14:paraId="05AF35C9">
      <w:pPr>
        <w:spacing w:line="360" w:lineRule="exact"/>
        <w:ind w:firstLine="420" w:firstLineChars="200"/>
        <w:rPr>
          <w:rFonts w:ascii="宋体" w:hAnsi="宋体" w:cs="宋体"/>
          <w:szCs w:val="21"/>
        </w:rPr>
      </w:pPr>
      <w:r>
        <w:rPr>
          <w:rFonts w:hint="eastAsia" w:ascii="宋体" w:hAnsi="宋体" w:cs="宋体"/>
          <w:szCs w:val="21"/>
        </w:rPr>
        <w:t>19.4.2 谈判响应文件的大写金额与小写金额不一致的，以大写金额为准；</w:t>
      </w:r>
    </w:p>
    <w:p w14:paraId="2DAF1419">
      <w:pPr>
        <w:spacing w:line="360" w:lineRule="exact"/>
        <w:ind w:firstLine="420" w:firstLineChars="200"/>
        <w:rPr>
          <w:rFonts w:ascii="宋体" w:hAnsi="宋体" w:cs="宋体"/>
          <w:szCs w:val="21"/>
        </w:rPr>
      </w:pPr>
      <w:r>
        <w:rPr>
          <w:rFonts w:hint="eastAsia" w:ascii="宋体" w:hAnsi="宋体" w:cs="宋体"/>
          <w:szCs w:val="21"/>
        </w:rPr>
        <w:t>19.4.3 单价金额小数点或者百分比有明显错位的，以报价一览表的总价为准，并修改单价；</w:t>
      </w:r>
    </w:p>
    <w:p w14:paraId="30A2BFC6">
      <w:pPr>
        <w:spacing w:line="360" w:lineRule="exact"/>
        <w:ind w:firstLine="420" w:firstLineChars="200"/>
        <w:rPr>
          <w:rFonts w:ascii="宋体" w:hAnsi="宋体" w:cs="宋体"/>
          <w:szCs w:val="21"/>
        </w:rPr>
      </w:pPr>
      <w:r>
        <w:rPr>
          <w:rFonts w:hint="eastAsia" w:ascii="宋体" w:hAnsi="宋体" w:cs="宋体"/>
          <w:szCs w:val="21"/>
        </w:rPr>
        <w:t>19.4.4 总价金额与按单价汇总金额不一致的，以单价金额计算结果为准。</w:t>
      </w:r>
    </w:p>
    <w:p w14:paraId="6EA3EDB6">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同时出现两种以上不一致的，按照前款规定的顺序修正。修正后的报价按照本竞争性谈判文件规定经供应商确认后产生约束力，供应商不确认的，其谈判无效，其谈判保证金不予退还。</w:t>
      </w:r>
      <w:r>
        <w:rPr>
          <w:rFonts w:hint="eastAsia" w:ascii="宋体" w:hAnsi="宋体" w:cs="宋体"/>
          <w:b/>
          <w:szCs w:val="21"/>
        </w:rPr>
        <w:t>存在缺项漏项或者数量不符合竞争性谈判文件要求的作为无效谈判响应文件处理</w:t>
      </w:r>
      <w:r>
        <w:rPr>
          <w:rFonts w:hint="eastAsia" w:ascii="宋体" w:hAnsi="宋体" w:cs="宋体"/>
          <w:szCs w:val="21"/>
        </w:rPr>
        <w:t>；对不同文字文本谈判响应文件的解释发生异议的，以中文文本为准。</w:t>
      </w:r>
    </w:p>
    <w:p w14:paraId="21E356B4">
      <w:pPr>
        <w:spacing w:line="360" w:lineRule="exact"/>
        <w:ind w:firstLine="420" w:firstLineChars="200"/>
        <w:rPr>
          <w:rFonts w:ascii="宋体" w:hAnsi="宋体" w:cs="宋体"/>
          <w:szCs w:val="21"/>
        </w:rPr>
      </w:pPr>
      <w:r>
        <w:rPr>
          <w:rFonts w:hint="eastAsia" w:ascii="宋体" w:hAnsi="宋体" w:cs="宋体"/>
          <w:szCs w:val="21"/>
        </w:rPr>
        <w:t>19.5 供应商拒不按照谈判小组要求作出澄清、说明或者补正的，作为无效响应处理。</w:t>
      </w:r>
    </w:p>
    <w:p w14:paraId="29820D56">
      <w:pPr>
        <w:spacing w:line="360" w:lineRule="exact"/>
        <w:ind w:firstLine="420" w:firstLineChars="200"/>
        <w:rPr>
          <w:rFonts w:ascii="宋体" w:hAnsi="宋体" w:cs="宋体"/>
          <w:szCs w:val="21"/>
        </w:rPr>
      </w:pPr>
      <w:r>
        <w:rPr>
          <w:rFonts w:hint="eastAsia" w:ascii="宋体" w:hAnsi="宋体" w:cs="宋体"/>
          <w:szCs w:val="21"/>
        </w:rPr>
        <w:t>19.6 谈判小组对谈判响应文件的判定，只依据谈判响应文件内容本身，不依靠谈判响应文件后的任何外来证明。</w:t>
      </w:r>
    </w:p>
    <w:p w14:paraId="7D465CD4">
      <w:pPr>
        <w:snapToGrid w:val="0"/>
        <w:spacing w:line="360" w:lineRule="exact"/>
        <w:outlineLvl w:val="0"/>
        <w:rPr>
          <w:rFonts w:ascii="宋体" w:hAnsi="宋体" w:cs="宋体"/>
          <w:b/>
          <w:szCs w:val="21"/>
        </w:rPr>
      </w:pPr>
      <w:r>
        <w:rPr>
          <w:rFonts w:hint="eastAsia" w:ascii="宋体" w:hAnsi="宋体" w:cs="宋体"/>
          <w:b/>
          <w:szCs w:val="21"/>
        </w:rPr>
        <w:t>20.谈判变动实质性内容</w:t>
      </w:r>
    </w:p>
    <w:p w14:paraId="0F6420E3">
      <w:pPr>
        <w:snapToGrid w:val="0"/>
        <w:spacing w:line="360" w:lineRule="exact"/>
        <w:ind w:firstLine="420" w:firstLineChars="200"/>
        <w:rPr>
          <w:rFonts w:ascii="宋体" w:hAnsi="宋体" w:cs="宋体"/>
          <w:szCs w:val="21"/>
        </w:rPr>
      </w:pP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14:paraId="0F4E5F49">
      <w:pPr>
        <w:snapToGrid w:val="0"/>
        <w:spacing w:line="360" w:lineRule="exact"/>
        <w:ind w:firstLine="420" w:firstLineChars="200"/>
        <w:rPr>
          <w:rFonts w:ascii="宋体" w:hAnsi="宋体" w:cs="宋体"/>
          <w:szCs w:val="21"/>
        </w:rPr>
      </w:pPr>
      <w:r>
        <w:rPr>
          <w:rFonts w:hint="eastAsia" w:ascii="宋体" w:hAnsi="宋体" w:cs="宋体"/>
          <w:szCs w:val="21"/>
        </w:rPr>
        <w:t>已提交响应文件的供应商，在提交最后报价前，可以根据谈判情况退出谈判，代理机构退还该供应商谈判保证金。</w:t>
      </w:r>
    </w:p>
    <w:p w14:paraId="4CAA3D8C">
      <w:pPr>
        <w:spacing w:line="360" w:lineRule="exact"/>
        <w:outlineLvl w:val="0"/>
        <w:rPr>
          <w:rFonts w:ascii="宋体" w:hAnsi="宋体" w:cs="宋体"/>
          <w:b/>
          <w:kern w:val="0"/>
          <w:szCs w:val="21"/>
        </w:rPr>
      </w:pPr>
      <w:r>
        <w:rPr>
          <w:rFonts w:hint="eastAsia" w:ascii="宋体" w:hAnsi="宋体" w:cs="宋体"/>
          <w:b/>
          <w:kern w:val="0"/>
          <w:szCs w:val="21"/>
        </w:rPr>
        <w:t>21.</w:t>
      </w:r>
      <w:r>
        <w:rPr>
          <w:rFonts w:hint="eastAsia" w:ascii="宋体" w:hAnsi="宋体" w:cs="宋体"/>
          <w:b/>
          <w:szCs w:val="21"/>
        </w:rPr>
        <w:t xml:space="preserve"> 出现下列情形之一的，终止竞争性谈判采购活动</w:t>
      </w:r>
    </w:p>
    <w:p w14:paraId="3A080F62">
      <w:pPr>
        <w:spacing w:line="360" w:lineRule="exact"/>
        <w:ind w:firstLine="420" w:firstLineChars="200"/>
        <w:rPr>
          <w:rFonts w:ascii="宋体" w:hAnsi="宋体" w:cs="宋体"/>
          <w:szCs w:val="21"/>
        </w:rPr>
      </w:pPr>
      <w:r>
        <w:rPr>
          <w:rFonts w:hint="eastAsia" w:ascii="宋体" w:hAnsi="宋体" w:cs="宋体"/>
          <w:szCs w:val="21"/>
        </w:rPr>
        <w:t>21.1 因情况变化，不再符合规定的竞争性谈判采购方式适用情形的；</w:t>
      </w:r>
    </w:p>
    <w:p w14:paraId="6242EF2D">
      <w:pPr>
        <w:spacing w:line="360" w:lineRule="exact"/>
        <w:ind w:firstLine="420" w:firstLineChars="200"/>
        <w:rPr>
          <w:rFonts w:ascii="宋体" w:hAnsi="宋体" w:cs="宋体"/>
          <w:szCs w:val="21"/>
        </w:rPr>
      </w:pPr>
      <w:r>
        <w:rPr>
          <w:rFonts w:hint="eastAsia" w:ascii="宋体" w:hAnsi="宋体" w:cs="宋体"/>
          <w:szCs w:val="21"/>
        </w:rPr>
        <w:t>21.2 出现影响采购公正的违法、违规行为的；</w:t>
      </w:r>
    </w:p>
    <w:p w14:paraId="3CDE839D">
      <w:pPr>
        <w:spacing w:line="360" w:lineRule="exact"/>
        <w:ind w:firstLine="420" w:firstLineChars="200"/>
        <w:rPr>
          <w:rFonts w:ascii="宋体" w:hAnsi="宋体" w:cs="宋体"/>
          <w:szCs w:val="21"/>
        </w:rPr>
      </w:pPr>
      <w:r>
        <w:rPr>
          <w:rFonts w:hint="eastAsia" w:ascii="宋体" w:hAnsi="宋体" w:cs="宋体"/>
          <w:szCs w:val="21"/>
        </w:rPr>
        <w:t>21.3 供应商的最终报价均超过了采购预算，采购人不能支付的；</w:t>
      </w:r>
    </w:p>
    <w:p w14:paraId="3F6BF7F3">
      <w:pPr>
        <w:spacing w:line="360" w:lineRule="exact"/>
        <w:ind w:firstLine="420" w:firstLineChars="200"/>
        <w:rPr>
          <w:rFonts w:ascii="宋体" w:hAnsi="宋体" w:cs="宋体"/>
          <w:szCs w:val="21"/>
        </w:rPr>
      </w:pPr>
      <w:r>
        <w:rPr>
          <w:rFonts w:hint="eastAsia" w:ascii="宋体" w:hAnsi="宋体" w:cs="宋体"/>
          <w:szCs w:val="21"/>
        </w:rPr>
        <w:t>21.4 因重大变故，采购任务取消的。</w:t>
      </w:r>
    </w:p>
    <w:p w14:paraId="2C13FDEB">
      <w:pPr>
        <w:spacing w:line="360" w:lineRule="exact"/>
        <w:outlineLvl w:val="0"/>
        <w:rPr>
          <w:rFonts w:ascii="宋体" w:hAnsi="宋体" w:cs="宋体"/>
          <w:szCs w:val="21"/>
        </w:rPr>
      </w:pPr>
      <w:r>
        <w:rPr>
          <w:rFonts w:hint="eastAsia" w:ascii="宋体" w:hAnsi="宋体" w:cs="宋体"/>
          <w:b/>
          <w:szCs w:val="21"/>
        </w:rPr>
        <w:t>22.评审方法</w:t>
      </w:r>
    </w:p>
    <w:p w14:paraId="1600F5A4">
      <w:pPr>
        <w:spacing w:line="360" w:lineRule="exact"/>
        <w:ind w:firstLine="420" w:firstLineChars="200"/>
        <w:rPr>
          <w:rFonts w:ascii="宋体" w:hAnsi="宋体" w:cs="宋体"/>
          <w:szCs w:val="21"/>
        </w:rPr>
      </w:pPr>
      <w:r>
        <w:rPr>
          <w:rFonts w:hint="eastAsia" w:ascii="宋体" w:hAnsi="宋体" w:cs="宋体"/>
          <w:szCs w:val="21"/>
        </w:rPr>
        <w:t>22.1</w:t>
      </w:r>
      <w:r>
        <w:rPr>
          <w:rFonts w:hint="eastAsia" w:ascii="宋体" w:hAnsi="宋体" w:cs="宋体"/>
          <w:b/>
          <w:szCs w:val="21"/>
        </w:rPr>
        <w:t>本项目采用最低评标价法</w:t>
      </w:r>
      <w:r>
        <w:rPr>
          <w:rFonts w:hint="eastAsia" w:ascii="宋体" w:hAnsi="宋体" w:cs="宋体"/>
          <w:szCs w:val="21"/>
        </w:rPr>
        <w:t>。谈判小组将从质量和服务均能满足采购文件实质性响应要求的供应商中，按照最后报价由低到高顺序推荐成交候选人。</w:t>
      </w:r>
    </w:p>
    <w:p w14:paraId="3DDC632E">
      <w:pPr>
        <w:spacing w:line="360" w:lineRule="exact"/>
        <w:ind w:firstLine="420"/>
        <w:rPr>
          <w:rFonts w:ascii="宋体" w:hAnsi="宋体" w:cs="宋体"/>
          <w:szCs w:val="21"/>
        </w:rPr>
      </w:pPr>
      <w:r>
        <w:rPr>
          <w:rFonts w:hint="eastAsia" w:ascii="宋体" w:hAnsi="宋体" w:cs="宋体"/>
          <w:kern w:val="0"/>
          <w:szCs w:val="21"/>
        </w:rPr>
        <w:t>22.</w:t>
      </w:r>
      <w:r>
        <w:rPr>
          <w:rFonts w:ascii="宋体" w:hAnsi="宋体" w:cs="宋体"/>
          <w:kern w:val="0"/>
          <w:szCs w:val="21"/>
        </w:rPr>
        <w:t>2</w:t>
      </w:r>
      <w:r>
        <w:rPr>
          <w:rFonts w:hint="eastAsia" w:ascii="宋体" w:hAnsi="宋体" w:cs="宋体"/>
          <w:b/>
          <w:szCs w:val="21"/>
          <w:u w:val="single"/>
        </w:rPr>
        <w:t>采购人授权谈判小组直接确定成交供应商。</w:t>
      </w:r>
    </w:p>
    <w:p w14:paraId="4AD5A3F1">
      <w:pPr>
        <w:pStyle w:val="5"/>
        <w:overflowPunct w:val="0"/>
        <w:spacing w:line="360" w:lineRule="exact"/>
        <w:ind w:firstLine="0" w:firstLineChars="0"/>
        <w:outlineLvl w:val="0"/>
        <w:rPr>
          <w:rFonts w:hAnsi="宋体" w:cs="宋体"/>
          <w:b/>
          <w:sz w:val="21"/>
          <w:szCs w:val="21"/>
        </w:rPr>
      </w:pPr>
      <w:r>
        <w:rPr>
          <w:rFonts w:hint="eastAsia" w:hAnsi="宋体" w:cs="宋体"/>
          <w:b/>
          <w:sz w:val="21"/>
          <w:szCs w:val="21"/>
        </w:rPr>
        <w:t>23.</w:t>
      </w:r>
      <w:r>
        <w:rPr>
          <w:rStyle w:val="32"/>
          <w:rFonts w:hint="eastAsia" w:hAnsi="宋体" w:cs="宋体"/>
          <w:sz w:val="21"/>
          <w:szCs w:val="21"/>
        </w:rPr>
        <w:t>成交结果</w:t>
      </w:r>
      <w:r>
        <w:rPr>
          <w:rFonts w:hint="eastAsia" w:hAnsi="宋体" w:cs="宋体"/>
          <w:b/>
          <w:sz w:val="21"/>
          <w:szCs w:val="21"/>
        </w:rPr>
        <w:t>及公示</w:t>
      </w:r>
    </w:p>
    <w:p w14:paraId="00FF324A">
      <w:pPr>
        <w:pStyle w:val="5"/>
        <w:overflowPunct w:val="0"/>
        <w:spacing w:line="360" w:lineRule="exact"/>
        <w:ind w:firstLineChars="200"/>
        <w:rPr>
          <w:rFonts w:hAnsi="宋体" w:cs="宋体"/>
          <w:sz w:val="21"/>
          <w:szCs w:val="21"/>
        </w:rPr>
      </w:pPr>
      <w:r>
        <w:rPr>
          <w:rFonts w:hint="eastAsia" w:hAnsi="宋体" w:cs="宋体"/>
          <w:sz w:val="21"/>
          <w:szCs w:val="21"/>
        </w:rPr>
        <w:t>代理机构将成交结果在原公告媒体上予以公告。公告期限为1个工作日。</w:t>
      </w:r>
    </w:p>
    <w:p w14:paraId="5938FD46">
      <w:pPr>
        <w:pStyle w:val="5"/>
        <w:overflowPunct w:val="0"/>
        <w:spacing w:line="360" w:lineRule="exact"/>
        <w:ind w:firstLine="0" w:firstLineChars="0"/>
        <w:outlineLvl w:val="0"/>
        <w:rPr>
          <w:rFonts w:hAnsi="宋体" w:cs="宋体"/>
          <w:b/>
          <w:sz w:val="21"/>
          <w:szCs w:val="21"/>
        </w:rPr>
      </w:pPr>
      <w:r>
        <w:rPr>
          <w:rFonts w:hint="eastAsia" w:hAnsi="宋体" w:cs="宋体"/>
          <w:b/>
          <w:sz w:val="21"/>
          <w:szCs w:val="21"/>
        </w:rPr>
        <w:t>24.成交通知书</w:t>
      </w:r>
    </w:p>
    <w:p w14:paraId="7A594FB4">
      <w:pPr>
        <w:pStyle w:val="5"/>
        <w:overflowPunct w:val="0"/>
        <w:spacing w:line="360" w:lineRule="exact"/>
        <w:ind w:firstLineChars="200"/>
        <w:rPr>
          <w:rFonts w:hAnsi="宋体" w:cs="宋体"/>
          <w:b/>
          <w:sz w:val="21"/>
          <w:szCs w:val="21"/>
        </w:rPr>
      </w:pPr>
      <w:r>
        <w:rPr>
          <w:rFonts w:hint="eastAsia" w:hAnsi="宋体" w:cs="宋体"/>
          <w:sz w:val="21"/>
          <w:szCs w:val="21"/>
        </w:rPr>
        <w:t>24.1</w:t>
      </w:r>
      <w:r>
        <w:rPr>
          <w:rFonts w:hint="eastAsia" w:hAnsi="宋体" w:cs="宋体"/>
          <w:szCs w:val="21"/>
        </w:rPr>
        <w:t xml:space="preserve"> </w:t>
      </w:r>
      <w:r>
        <w:rPr>
          <w:rFonts w:hint="eastAsia" w:hAnsi="宋体" w:cs="宋体"/>
          <w:sz w:val="21"/>
          <w:szCs w:val="21"/>
        </w:rPr>
        <w:t>成交结果确定后，代理机构将向成交供应商发出成交通知书。</w:t>
      </w:r>
    </w:p>
    <w:p w14:paraId="4F53998F">
      <w:pPr>
        <w:pStyle w:val="5"/>
        <w:overflowPunct w:val="0"/>
        <w:spacing w:line="360" w:lineRule="exact"/>
        <w:ind w:firstLineChars="200"/>
        <w:rPr>
          <w:rFonts w:hAnsi="宋体" w:cs="宋体"/>
          <w:b/>
          <w:sz w:val="21"/>
          <w:szCs w:val="21"/>
        </w:rPr>
      </w:pPr>
      <w:r>
        <w:rPr>
          <w:rFonts w:hint="eastAsia" w:hAnsi="宋体" w:cs="宋体"/>
          <w:sz w:val="21"/>
          <w:szCs w:val="21"/>
        </w:rPr>
        <w:t>24.2</w:t>
      </w:r>
      <w:r>
        <w:rPr>
          <w:rFonts w:hint="eastAsia" w:hAnsi="宋体" w:cs="宋体"/>
          <w:szCs w:val="21"/>
        </w:rPr>
        <w:t xml:space="preserve"> </w:t>
      </w:r>
      <w:r>
        <w:rPr>
          <w:rFonts w:hint="eastAsia" w:hAnsi="宋体" w:cs="宋体"/>
          <w:sz w:val="21"/>
          <w:szCs w:val="21"/>
        </w:rPr>
        <w:t>成交通知书对采购人和成交供应商具有法律约束力。成交通知书发出后，采购人改变成交结果或者成交供应商放弃成交资格，均应当承担相应的法律责任，且不影响成交服务费的支付。</w:t>
      </w:r>
    </w:p>
    <w:p w14:paraId="5536F5D0">
      <w:pPr>
        <w:pStyle w:val="5"/>
        <w:overflowPunct w:val="0"/>
        <w:spacing w:line="360" w:lineRule="exact"/>
        <w:ind w:firstLineChars="200"/>
        <w:rPr>
          <w:rFonts w:hAnsi="宋体" w:cs="宋体"/>
          <w:b/>
          <w:sz w:val="21"/>
          <w:szCs w:val="21"/>
        </w:rPr>
      </w:pPr>
      <w:r>
        <w:rPr>
          <w:rFonts w:hint="eastAsia" w:hAnsi="宋体" w:cs="宋体"/>
          <w:sz w:val="21"/>
          <w:szCs w:val="21"/>
        </w:rPr>
        <w:t>24.3</w:t>
      </w:r>
      <w:r>
        <w:rPr>
          <w:rFonts w:hint="eastAsia" w:hAnsi="宋体" w:cs="宋体"/>
          <w:szCs w:val="21"/>
        </w:rPr>
        <w:t xml:space="preserve"> </w:t>
      </w:r>
      <w:r>
        <w:rPr>
          <w:rFonts w:hint="eastAsia" w:hAnsi="宋体" w:cs="宋体"/>
          <w:sz w:val="21"/>
          <w:szCs w:val="21"/>
        </w:rPr>
        <w:t>代理机构及采购人对未成交供应商不承担解释未成交原因的义务。</w:t>
      </w:r>
    </w:p>
    <w:p w14:paraId="590CD2DB">
      <w:pPr>
        <w:spacing w:line="360" w:lineRule="exact"/>
        <w:outlineLvl w:val="0"/>
        <w:rPr>
          <w:rFonts w:ascii="宋体" w:hAnsi="宋体" w:cs="宋体"/>
          <w:b/>
          <w:szCs w:val="21"/>
        </w:rPr>
      </w:pPr>
      <w:r>
        <w:rPr>
          <w:rFonts w:hint="eastAsia" w:ascii="宋体" w:hAnsi="宋体" w:cs="宋体"/>
          <w:b/>
          <w:szCs w:val="21"/>
        </w:rPr>
        <w:t>25.代理机构服务费</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3721"/>
      </w:tblGrid>
      <w:tr w14:paraId="755B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5C086F31">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中标金额</w:t>
            </w:r>
          </w:p>
        </w:tc>
        <w:tc>
          <w:tcPr>
            <w:tcW w:w="2183" w:type="pct"/>
            <w:vAlign w:val="center"/>
          </w:tcPr>
          <w:p w14:paraId="64E37086">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服务费金额</w:t>
            </w:r>
          </w:p>
        </w:tc>
      </w:tr>
      <w:tr w14:paraId="22F8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51B1FC4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10万元（不含）以下</w:t>
            </w:r>
          </w:p>
        </w:tc>
        <w:tc>
          <w:tcPr>
            <w:tcW w:w="2183" w:type="pct"/>
          </w:tcPr>
          <w:p w14:paraId="3941509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1000</w:t>
            </w:r>
            <w:r>
              <w:rPr>
                <w:rFonts w:hint="eastAsia" w:asciiTheme="minorEastAsia" w:hAnsiTheme="minorEastAsia" w:eastAsiaTheme="minorEastAsia" w:cstheme="minorEastAsia"/>
                <w:bCs/>
                <w:color w:val="auto"/>
                <w:szCs w:val="21"/>
                <w:highlight w:val="none"/>
              </w:rPr>
              <w:t>元</w:t>
            </w:r>
          </w:p>
        </w:tc>
      </w:tr>
      <w:tr w14:paraId="4EDA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732FFAD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10万元（含）至20万元（不含）</w:t>
            </w:r>
          </w:p>
        </w:tc>
        <w:tc>
          <w:tcPr>
            <w:tcW w:w="2183" w:type="pct"/>
          </w:tcPr>
          <w:p w14:paraId="00B09A1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1500</w:t>
            </w:r>
            <w:r>
              <w:rPr>
                <w:rFonts w:hint="eastAsia" w:asciiTheme="minorEastAsia" w:hAnsiTheme="minorEastAsia" w:eastAsiaTheme="minorEastAsia" w:cstheme="minorEastAsia"/>
                <w:bCs/>
                <w:color w:val="auto"/>
                <w:szCs w:val="21"/>
                <w:highlight w:val="none"/>
              </w:rPr>
              <w:t>元</w:t>
            </w:r>
          </w:p>
        </w:tc>
      </w:tr>
      <w:tr w14:paraId="43BE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19442C6A">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20万元（含）至30万元（不含）</w:t>
            </w:r>
          </w:p>
        </w:tc>
        <w:tc>
          <w:tcPr>
            <w:tcW w:w="2183" w:type="pct"/>
          </w:tcPr>
          <w:p w14:paraId="07B72D9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2000</w:t>
            </w:r>
            <w:r>
              <w:rPr>
                <w:rFonts w:hint="eastAsia" w:asciiTheme="minorEastAsia" w:hAnsiTheme="minorEastAsia" w:eastAsiaTheme="minorEastAsia" w:cstheme="minorEastAsia"/>
                <w:bCs/>
                <w:color w:val="auto"/>
                <w:szCs w:val="21"/>
                <w:highlight w:val="none"/>
              </w:rPr>
              <w:t>元</w:t>
            </w:r>
          </w:p>
        </w:tc>
      </w:tr>
    </w:tbl>
    <w:p w14:paraId="1453F614">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服务费按照上述标准收取并</w:t>
      </w:r>
      <w:r>
        <w:rPr>
          <w:rFonts w:ascii="宋体" w:hAnsi="宋体" w:cs="宋体"/>
          <w:b/>
          <w:color w:val="auto"/>
          <w:szCs w:val="21"/>
          <w:highlight w:val="none"/>
        </w:rPr>
        <w:t>由成交供应商承担</w:t>
      </w:r>
      <w:r>
        <w:rPr>
          <w:rFonts w:hint="eastAsia" w:ascii="宋体" w:hAnsi="宋体" w:cs="宋体"/>
          <w:b/>
          <w:color w:val="auto"/>
          <w:szCs w:val="21"/>
          <w:highlight w:val="none"/>
        </w:rPr>
        <w:t>，成交供应商应在领取成交通知书时将代理机构服务费付至常州市城投建设工程招标有限公司账户。</w:t>
      </w:r>
    </w:p>
    <w:p w14:paraId="2DDC94FB">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收款单位：常州市城投建设工程招标有限公司</w:t>
      </w:r>
    </w:p>
    <w:p w14:paraId="16C5351C">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开户银行：中国建设银行常州大成苑支行</w:t>
      </w:r>
    </w:p>
    <w:p w14:paraId="36321037">
      <w:pPr>
        <w:spacing w:line="360" w:lineRule="exact"/>
        <w:ind w:firstLine="420"/>
        <w:rPr>
          <w:rFonts w:ascii="宋体" w:hAnsi="宋体" w:cs="宋体"/>
          <w:color w:val="FF0000"/>
          <w:kern w:val="0"/>
          <w:szCs w:val="21"/>
        </w:rPr>
      </w:pPr>
      <w:r>
        <w:rPr>
          <w:rFonts w:hint="eastAsia" w:ascii="宋体" w:hAnsi="宋体" w:cs="宋体"/>
          <w:bCs/>
          <w:color w:val="auto"/>
          <w:szCs w:val="21"/>
          <w:highlight w:val="none"/>
        </w:rPr>
        <w:t>银行账号：32001624236052500905</w:t>
      </w:r>
    </w:p>
    <w:p w14:paraId="6A4AD246">
      <w:pPr>
        <w:spacing w:line="360" w:lineRule="exact"/>
        <w:outlineLvl w:val="0"/>
        <w:rPr>
          <w:rFonts w:ascii="宋体" w:hAnsi="宋体" w:cs="宋体"/>
          <w:b/>
          <w:szCs w:val="21"/>
        </w:rPr>
      </w:pPr>
      <w:r>
        <w:rPr>
          <w:rFonts w:hint="eastAsia" w:ascii="宋体" w:hAnsi="宋体" w:cs="宋体"/>
          <w:b/>
          <w:szCs w:val="21"/>
        </w:rPr>
        <w:t>2</w:t>
      </w:r>
      <w:r>
        <w:rPr>
          <w:rFonts w:hint="eastAsia" w:ascii="宋体" w:hAnsi="宋体" w:cs="宋体"/>
          <w:b/>
          <w:szCs w:val="21"/>
          <w:lang w:val="en-US" w:eastAsia="zh-CN"/>
        </w:rPr>
        <w:t>6</w:t>
      </w:r>
      <w:r>
        <w:rPr>
          <w:rFonts w:hint="eastAsia" w:ascii="宋体" w:hAnsi="宋体" w:cs="宋体"/>
          <w:b/>
          <w:szCs w:val="21"/>
        </w:rPr>
        <w:t>.合同的签订</w:t>
      </w:r>
    </w:p>
    <w:p w14:paraId="5371AE28">
      <w:pPr>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.1 成交供应商应在成交通知书发出之日起三十日内与采购人签订合同，否则谈判保证金将不予退还，由此给采购人造成损失的，成交供应商还应承担赔偿责任。</w:t>
      </w:r>
    </w:p>
    <w:p w14:paraId="4B330F7E">
      <w:pPr>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.2谈判文件、成交供应商的谈判响应文件及谈判过程中有关澄清、承诺文件均应作为合同附件。</w:t>
      </w:r>
    </w:p>
    <w:p w14:paraId="00E6423F">
      <w:pPr>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.3 签订合同后，成交供应商不得将相关服务进行转包。未经采购人同意，成交供应商也不得采用分包的形式履行合同，否则采购人有权终止合同。转包或分包造成采购人损失的，成交供应商应承担相应赔偿责任。</w:t>
      </w:r>
    </w:p>
    <w:p w14:paraId="1C882CD3">
      <w:pPr>
        <w:spacing w:line="360" w:lineRule="exact"/>
        <w:ind w:firstLine="420" w:firstLineChars="200"/>
        <w:rPr>
          <w:rFonts w:ascii="宋体" w:hAnsi="宋体" w:cs="宋体"/>
          <w:color w:val="FF0000"/>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ascii="宋体" w:hAnsi="宋体" w:cs="宋体"/>
          <w:color w:val="333333"/>
          <w:szCs w:val="21"/>
          <w:shd w:val="clear" w:color="auto" w:fill="FFFFFF"/>
        </w:rPr>
        <w:t>可以按照评审报告推荐的成交候选人名单排序，确定下一候选人为成交供应商，也可以重新开展采购活动。</w:t>
      </w:r>
    </w:p>
    <w:p w14:paraId="2F2C6E80">
      <w:pPr>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.5 合同履行中，采购人需追加与合同标的相同的货物或服务的，在不改变合同其他条款的前提下，可以与成交供应商协商签订补充合同，但所有补充合同的采购金额不超过原合同金额10%。</w:t>
      </w:r>
    </w:p>
    <w:p w14:paraId="584C4CBD">
      <w:pPr>
        <w:spacing w:line="360" w:lineRule="exact"/>
        <w:outlineLvl w:val="0"/>
        <w:rPr>
          <w:rFonts w:ascii="宋体" w:hAnsi="宋体" w:cs="宋体"/>
          <w:b/>
          <w:szCs w:val="21"/>
        </w:rPr>
      </w:pPr>
      <w:r>
        <w:rPr>
          <w:rFonts w:hint="eastAsia" w:ascii="宋体" w:hAnsi="宋体" w:cs="宋体"/>
          <w:b/>
          <w:szCs w:val="21"/>
        </w:rPr>
        <w:t>2</w:t>
      </w:r>
      <w:r>
        <w:rPr>
          <w:rFonts w:hint="eastAsia" w:ascii="宋体" w:hAnsi="宋体" w:cs="宋体"/>
          <w:b/>
          <w:szCs w:val="21"/>
          <w:lang w:val="en-US" w:eastAsia="zh-CN"/>
        </w:rPr>
        <w:t>7</w:t>
      </w:r>
      <w:r>
        <w:rPr>
          <w:rFonts w:hint="eastAsia" w:ascii="宋体" w:hAnsi="宋体" w:cs="宋体"/>
          <w:b/>
          <w:szCs w:val="21"/>
        </w:rPr>
        <w:t>. 诚实信用</w:t>
      </w:r>
    </w:p>
    <w:p w14:paraId="0228C1D6">
      <w:pPr>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70A0D3AE">
      <w:pPr>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7</w:t>
      </w:r>
      <w:r>
        <w:rPr>
          <w:rFonts w:hint="eastAsia" w:ascii="宋体" w:hAnsi="宋体" w:cs="宋体"/>
          <w:szCs w:val="21"/>
        </w:rPr>
        <w:t>.1 提供虚假材料谋取成交的；</w:t>
      </w:r>
    </w:p>
    <w:p w14:paraId="64E5A91B">
      <w:pPr>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7</w:t>
      </w:r>
      <w:r>
        <w:rPr>
          <w:rFonts w:hint="eastAsia" w:ascii="宋体" w:hAnsi="宋体" w:cs="宋体"/>
          <w:szCs w:val="21"/>
        </w:rPr>
        <w:t>.2 向采购人、代理机构行贿或者提供其他不正当利益的。</w:t>
      </w:r>
    </w:p>
    <w:p w14:paraId="59955B21">
      <w:pPr>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7</w:t>
      </w:r>
      <w:r>
        <w:rPr>
          <w:rFonts w:hint="eastAsia" w:ascii="宋体" w:hAnsi="宋体" w:cs="宋体"/>
          <w:szCs w:val="21"/>
        </w:rPr>
        <w:t>.3 恶意竞争，谈判总报价明显低于其自身合理成本且又无法提供证明的。</w:t>
      </w:r>
    </w:p>
    <w:p w14:paraId="51D5F786">
      <w:pPr>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7</w:t>
      </w:r>
      <w:r>
        <w:rPr>
          <w:rFonts w:hint="eastAsia" w:ascii="宋体" w:hAnsi="宋体" w:cs="宋体"/>
          <w:szCs w:val="21"/>
        </w:rPr>
        <w:t>.4 属于本文件规定的无效条件，但在评审过程中又未被谈判小组发现的。</w:t>
      </w:r>
    </w:p>
    <w:p w14:paraId="1885B729">
      <w:pPr>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7</w:t>
      </w:r>
      <w:r>
        <w:rPr>
          <w:rFonts w:hint="eastAsia" w:ascii="宋体" w:hAnsi="宋体" w:cs="宋体"/>
          <w:szCs w:val="21"/>
        </w:rPr>
        <w:t>.5 与采购人或者其他供应商恶意串通的。</w:t>
      </w:r>
    </w:p>
    <w:p w14:paraId="5CD04D73">
      <w:pPr>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7</w:t>
      </w:r>
      <w:r>
        <w:rPr>
          <w:rFonts w:hint="eastAsia" w:ascii="宋体" w:hAnsi="宋体" w:cs="宋体"/>
          <w:szCs w:val="21"/>
        </w:rPr>
        <w:t>.6 采取不正当手段诋毁、排挤其他供应商的。</w:t>
      </w:r>
    </w:p>
    <w:p w14:paraId="3E381F67">
      <w:pPr>
        <w:pStyle w:val="5"/>
        <w:overflowPunct w:val="0"/>
        <w:spacing w:line="360" w:lineRule="exact"/>
        <w:ind w:firstLineChars="200"/>
        <w:rPr>
          <w:rFonts w:hAnsi="宋体" w:cs="宋体"/>
          <w:sz w:val="21"/>
          <w:szCs w:val="21"/>
        </w:rPr>
      </w:pPr>
      <w:r>
        <w:rPr>
          <w:rFonts w:hint="eastAsia" w:hAnsi="宋体" w:cs="宋体"/>
          <w:sz w:val="21"/>
          <w:szCs w:val="21"/>
        </w:rPr>
        <w:t>2</w:t>
      </w:r>
      <w:r>
        <w:rPr>
          <w:rFonts w:hint="eastAsia" w:hAnsi="宋体" w:cs="宋体"/>
          <w:sz w:val="21"/>
          <w:szCs w:val="21"/>
          <w:lang w:val="en-US" w:eastAsia="zh-CN"/>
        </w:rPr>
        <w:t>7</w:t>
      </w:r>
      <w:r>
        <w:rPr>
          <w:rFonts w:hint="eastAsia" w:hAnsi="宋体" w:cs="宋体"/>
          <w:sz w:val="21"/>
          <w:szCs w:val="21"/>
        </w:rPr>
        <w:t>.7</w:t>
      </w:r>
      <w:r>
        <w:rPr>
          <w:rFonts w:hint="eastAsia" w:hAnsi="宋体" w:cs="宋体"/>
          <w:szCs w:val="21"/>
        </w:rPr>
        <w:t xml:space="preserve"> </w:t>
      </w:r>
      <w:r>
        <w:rPr>
          <w:rFonts w:hint="eastAsia" w:hAnsi="宋体" w:cs="宋体"/>
          <w:sz w:val="21"/>
          <w:szCs w:val="21"/>
        </w:rPr>
        <w:t>不符合法律、法规的规定的。</w:t>
      </w:r>
    </w:p>
    <w:p w14:paraId="0A19781B">
      <w:pPr>
        <w:spacing w:line="360" w:lineRule="exact"/>
        <w:ind w:firstLine="420" w:firstLineChars="200"/>
        <w:rPr>
          <w:rFonts w:ascii="宋体" w:hAnsi="宋体" w:cs="宋体"/>
          <w:szCs w:val="21"/>
        </w:rPr>
      </w:pPr>
    </w:p>
    <w:p w14:paraId="0E215471">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2FB1221B">
      <w:pPr>
        <w:pStyle w:val="2"/>
        <w:rPr>
          <w:rFonts w:ascii="宋体" w:hAnsi="宋体" w:cs="宋体"/>
        </w:rPr>
      </w:pPr>
      <w:bookmarkStart w:id="2" w:name="_Toc17536324"/>
      <w:r>
        <w:rPr>
          <w:rFonts w:hint="eastAsia" w:ascii="宋体" w:hAnsi="宋体" w:cs="宋体"/>
        </w:rPr>
        <w:t>第二章  采购项目及技术要求</w:t>
      </w:r>
      <w:bookmarkEnd w:id="2"/>
    </w:p>
    <w:p w14:paraId="08DC1053">
      <w:pPr>
        <w:snapToGrid w:val="0"/>
        <w:spacing w:line="360" w:lineRule="exact"/>
        <w:ind w:firstLine="422" w:firstLineChars="200"/>
        <w:outlineLvl w:val="0"/>
        <w:rPr>
          <w:rFonts w:ascii="宋体" w:hAnsi="宋体" w:cs="宋体"/>
          <w:b/>
          <w:bCs/>
          <w:szCs w:val="21"/>
        </w:rPr>
      </w:pPr>
      <w:r>
        <w:rPr>
          <w:rFonts w:hint="eastAsia" w:ascii="宋体" w:hAnsi="宋体" w:cs="宋体"/>
          <w:b/>
          <w:bCs/>
          <w:szCs w:val="21"/>
        </w:rPr>
        <w:t>一、项目概况</w:t>
      </w:r>
    </w:p>
    <w:p w14:paraId="277F0654">
      <w:pPr>
        <w:snapToGrid w:val="0"/>
        <w:spacing w:line="360" w:lineRule="exact"/>
        <w:ind w:firstLine="422"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lang w:val="en-US" w:eastAsia="zh-CN"/>
        </w:rPr>
        <w:t>1.背景及现状</w:t>
      </w:r>
    </w:p>
    <w:p w14:paraId="7D6AF845">
      <w:pPr>
        <w:snapToGrid w:val="0"/>
        <w:spacing w:line="360" w:lineRule="exact"/>
        <w:ind w:firstLine="420" w:firstLineChars="200"/>
        <w:rPr>
          <w:rFonts w:ascii="宋体" w:hAnsi="宋体" w:cs="宋体"/>
          <w:b/>
          <w:bCs/>
          <w:szCs w:val="21"/>
        </w:rPr>
      </w:pPr>
      <w:r>
        <w:rPr>
          <w:rFonts w:hint="eastAsia" w:ascii="宋体" w:hAnsi="宋体" w:cs="宋体"/>
          <w:b w:val="0"/>
          <w:bCs w:val="0"/>
          <w:szCs w:val="21"/>
        </w:rPr>
        <w:t>市局互联网平台现有2台防火墙采购于2014年，作为互联网出口的主要安全防护设备，已服役超过十年。随着设备老化，病毒库、特征库等安全功能无法正常升级，难以满足当前互联网业务的安全防护需求，存在较大安全隐患。</w:t>
      </w:r>
    </w:p>
    <w:p w14:paraId="6C58322D">
      <w:pPr>
        <w:spacing w:line="360" w:lineRule="exact"/>
        <w:ind w:firstLine="422" w:firstLineChars="200"/>
        <w:outlineLvl w:val="0"/>
        <w:rPr>
          <w:rFonts w:hint="default" w:ascii="宋体" w:hAnsi="宋体" w:eastAsia="宋体" w:cs="宋体"/>
          <w:b/>
          <w:bCs/>
          <w:szCs w:val="21"/>
          <w:lang w:val="en-US" w:eastAsia="zh-CN"/>
        </w:rPr>
      </w:pPr>
      <w:r>
        <w:rPr>
          <w:rFonts w:hint="eastAsia" w:ascii="宋体" w:hAnsi="宋体" w:cs="宋体"/>
          <w:b/>
          <w:bCs/>
          <w:szCs w:val="21"/>
          <w:lang w:val="en-US" w:eastAsia="zh-CN"/>
        </w:rPr>
        <w:t>2.建设内容</w:t>
      </w:r>
    </w:p>
    <w:p w14:paraId="25868CEF">
      <w:pPr>
        <w:spacing w:line="360" w:lineRule="exact"/>
        <w:ind w:firstLine="420" w:firstLineChars="200"/>
        <w:outlineLvl w:val="0"/>
        <w:rPr>
          <w:rFonts w:hint="eastAsia" w:ascii="宋体" w:hAnsi="宋体" w:cs="宋体"/>
          <w:b/>
          <w:bCs/>
          <w:szCs w:val="21"/>
        </w:rPr>
      </w:pPr>
      <w:r>
        <w:rPr>
          <w:rFonts w:hint="eastAsia" w:ascii="宋体" w:hAnsi="宋体" w:cs="宋体"/>
          <w:b w:val="0"/>
          <w:bCs w:val="0"/>
          <w:szCs w:val="21"/>
        </w:rPr>
        <w:t>常州市公安局计划采购2台防火墙，满足当前互联网业务的安全防护需求，消除安全隐患。</w:t>
      </w:r>
    </w:p>
    <w:p w14:paraId="63D85881">
      <w:pPr>
        <w:spacing w:line="360" w:lineRule="exact"/>
        <w:ind w:firstLine="422" w:firstLineChars="200"/>
        <w:outlineLvl w:val="0"/>
        <w:rPr>
          <w:rFonts w:ascii="宋体" w:hAnsi="宋体" w:cs="宋体"/>
          <w:b/>
          <w:color w:val="000000" w:themeColor="text1"/>
          <w:szCs w:val="21"/>
        </w:rPr>
      </w:pPr>
      <w:r>
        <w:rPr>
          <w:rFonts w:hint="eastAsia" w:ascii="宋体" w:hAnsi="宋体" w:cs="宋体"/>
          <w:b/>
          <w:bCs/>
          <w:szCs w:val="21"/>
        </w:rPr>
        <w:t>二、</w:t>
      </w:r>
      <w:r>
        <w:rPr>
          <w:rFonts w:hint="eastAsia" w:ascii="宋体" w:hAnsi="宋体" w:cs="宋体"/>
          <w:b/>
          <w:color w:val="000000" w:themeColor="text1"/>
          <w:szCs w:val="21"/>
        </w:rPr>
        <w:t>基本要求</w:t>
      </w:r>
    </w:p>
    <w:p w14:paraId="7DC83250">
      <w:pPr>
        <w:spacing w:line="360" w:lineRule="exact"/>
        <w:ind w:firstLine="420" w:firstLineChars="200"/>
        <w:rPr>
          <w:rFonts w:ascii="宋体" w:hAnsi="宋体" w:cs="宋体"/>
          <w:szCs w:val="21"/>
        </w:rPr>
      </w:pPr>
      <w:r>
        <w:rPr>
          <w:rFonts w:hint="eastAsia" w:ascii="宋体" w:hAnsi="宋体" w:cs="宋体"/>
          <w:szCs w:val="21"/>
        </w:rPr>
        <w:t>1.供应商应保证所供货物的安全性、可靠性、先进性、经济性和实用性，并为全新、未使用过的原装合格正品，完全符合谈判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043F2505">
      <w:pPr>
        <w:spacing w:line="360" w:lineRule="exact"/>
        <w:ind w:firstLine="420" w:firstLineChars="200"/>
        <w:rPr>
          <w:rFonts w:ascii="宋体" w:hAnsi="宋体" w:cs="宋体"/>
          <w:szCs w:val="21"/>
        </w:rPr>
      </w:pPr>
      <w:r>
        <w:rPr>
          <w:rFonts w:hint="eastAsia" w:ascii="宋体" w:hAnsi="宋体" w:cs="宋体"/>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057BF155">
      <w:pPr>
        <w:spacing w:line="360" w:lineRule="exact"/>
        <w:ind w:firstLine="420" w:firstLineChars="200"/>
        <w:rPr>
          <w:rFonts w:ascii="宋体" w:hAnsi="宋体" w:cs="宋体"/>
          <w:szCs w:val="21"/>
        </w:rPr>
      </w:pPr>
      <w:r>
        <w:rPr>
          <w:rFonts w:hint="eastAsia" w:ascii="宋体" w:hAnsi="宋体" w:cs="宋体"/>
          <w:szCs w:val="21"/>
        </w:rPr>
        <w:t>3.供应商成交后须与采购人在谈判产品的“功能配置、技术要求等”方面及时交底沟通；成交供应商开始制造产品之前，采购人有权要求成交供应商对产品进行微调，最终的产品须经采购人确认同意。</w:t>
      </w:r>
    </w:p>
    <w:p w14:paraId="7EE60C69">
      <w:pPr>
        <w:snapToGrid w:val="0"/>
        <w:spacing w:line="360" w:lineRule="exact"/>
        <w:ind w:firstLine="422" w:firstLineChars="200"/>
        <w:outlineLvl w:val="0"/>
        <w:rPr>
          <w:rFonts w:ascii="宋体" w:hAnsi="宋体" w:cs="宋体"/>
          <w:b/>
          <w:szCs w:val="21"/>
        </w:rPr>
      </w:pPr>
      <w:r>
        <w:rPr>
          <w:rFonts w:hint="eastAsia" w:ascii="宋体" w:hAnsi="宋体" w:cs="宋体"/>
          <w:b/>
          <w:szCs w:val="21"/>
        </w:rPr>
        <w:t>三、采购清单及要求</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3129"/>
        <w:gridCol w:w="2434"/>
        <w:gridCol w:w="1496"/>
      </w:tblGrid>
      <w:tr w14:paraId="3C3C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noWrap w:val="0"/>
            <w:vAlign w:val="center"/>
          </w:tcPr>
          <w:p w14:paraId="1F6B2C94">
            <w:pPr>
              <w:wordWrap w:val="0"/>
              <w:adjustRightInd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序号</w:t>
            </w:r>
          </w:p>
        </w:tc>
        <w:tc>
          <w:tcPr>
            <w:tcW w:w="1836" w:type="pct"/>
            <w:noWrap w:val="0"/>
            <w:vAlign w:val="center"/>
          </w:tcPr>
          <w:p w14:paraId="17AD2E27">
            <w:pPr>
              <w:wordWrap w:val="0"/>
              <w:adjustRightInd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项目</w:t>
            </w:r>
          </w:p>
        </w:tc>
        <w:tc>
          <w:tcPr>
            <w:tcW w:w="1428" w:type="pct"/>
            <w:noWrap w:val="0"/>
            <w:vAlign w:val="center"/>
          </w:tcPr>
          <w:p w14:paraId="309D021C">
            <w:pPr>
              <w:wordWrap w:val="0"/>
              <w:adjustRightInd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数量</w:t>
            </w:r>
          </w:p>
        </w:tc>
        <w:tc>
          <w:tcPr>
            <w:tcW w:w="878" w:type="pct"/>
            <w:noWrap w:val="0"/>
            <w:vAlign w:val="center"/>
          </w:tcPr>
          <w:p w14:paraId="039CA8A6">
            <w:pPr>
              <w:wordWrap w:val="0"/>
              <w:adjustRightInd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单位</w:t>
            </w:r>
          </w:p>
        </w:tc>
      </w:tr>
      <w:tr w14:paraId="7EAA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noWrap w:val="0"/>
            <w:vAlign w:val="center"/>
          </w:tcPr>
          <w:p w14:paraId="6EFD4D37">
            <w:pPr>
              <w:wordWrap w:val="0"/>
              <w:adjustRightInd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p>
        </w:tc>
        <w:tc>
          <w:tcPr>
            <w:tcW w:w="1836" w:type="pct"/>
            <w:noWrap w:val="0"/>
            <w:vAlign w:val="center"/>
          </w:tcPr>
          <w:p w14:paraId="75CF03C9">
            <w:pPr>
              <w:wordWrap w:val="0"/>
              <w:adjustRightInd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防火墙</w:t>
            </w:r>
          </w:p>
        </w:tc>
        <w:tc>
          <w:tcPr>
            <w:tcW w:w="1428" w:type="pct"/>
            <w:noWrap w:val="0"/>
            <w:vAlign w:val="center"/>
          </w:tcPr>
          <w:p w14:paraId="449B9FAE">
            <w:pPr>
              <w:wordWrap w:val="0"/>
              <w:adjustRightInd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p>
        </w:tc>
        <w:tc>
          <w:tcPr>
            <w:tcW w:w="878" w:type="pct"/>
            <w:noWrap w:val="0"/>
            <w:vAlign w:val="center"/>
          </w:tcPr>
          <w:p w14:paraId="1D7F332F">
            <w:pPr>
              <w:wordWrap w:val="0"/>
              <w:adjustRightInd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台</w:t>
            </w:r>
          </w:p>
        </w:tc>
      </w:tr>
    </w:tbl>
    <w:p w14:paraId="6B9FC21E">
      <w:pPr>
        <w:spacing w:line="360" w:lineRule="exact"/>
        <w:ind w:right="210" w:firstLine="422" w:firstLineChars="200"/>
        <w:jc w:val="left"/>
        <w:rPr>
          <w:rFonts w:ascii="宋体" w:hAnsi="宋体" w:cs="宋体"/>
          <w:b/>
          <w:szCs w:val="21"/>
        </w:rPr>
      </w:pPr>
      <w:r>
        <w:rPr>
          <w:rFonts w:hint="eastAsia" w:ascii="宋体" w:hAnsi="宋体" w:cs="宋体"/>
          <w:b/>
          <w:color w:val="auto"/>
          <w:kern w:val="0"/>
          <w:szCs w:val="21"/>
          <w:highlight w:val="none"/>
        </w:rPr>
        <w:t>四、配置及参数要求（标注“*”项为实质性要求，必须响应并满足，否则投标无效。）</w:t>
      </w:r>
    </w:p>
    <w:tbl>
      <w:tblPr>
        <w:tblStyle w:val="22"/>
        <w:tblW w:w="4999" w:type="pct"/>
        <w:tblInd w:w="0" w:type="dxa"/>
        <w:tblLayout w:type="autofit"/>
        <w:tblCellMar>
          <w:top w:w="0" w:type="dxa"/>
          <w:left w:w="108" w:type="dxa"/>
          <w:bottom w:w="0" w:type="dxa"/>
          <w:right w:w="108" w:type="dxa"/>
        </w:tblCellMar>
      </w:tblPr>
      <w:tblGrid>
        <w:gridCol w:w="1709"/>
        <w:gridCol w:w="6812"/>
      </w:tblGrid>
      <w:tr w14:paraId="29E7E6C4">
        <w:tblPrEx>
          <w:tblCellMar>
            <w:top w:w="0" w:type="dxa"/>
            <w:left w:w="108" w:type="dxa"/>
            <w:bottom w:w="0" w:type="dxa"/>
            <w:right w:w="108" w:type="dxa"/>
          </w:tblCellMar>
        </w:tblPrEx>
        <w:tc>
          <w:tcPr>
            <w:tcW w:w="1003" w:type="pct"/>
            <w:tcBorders>
              <w:top w:val="single" w:color="auto" w:sz="4" w:space="0"/>
              <w:left w:val="single" w:color="auto" w:sz="4" w:space="0"/>
              <w:bottom w:val="single" w:color="auto" w:sz="4" w:space="0"/>
              <w:right w:val="single" w:color="auto" w:sz="4" w:space="0"/>
            </w:tcBorders>
            <w:noWrap w:val="0"/>
            <w:vAlign w:val="center"/>
          </w:tcPr>
          <w:p w14:paraId="570CFF2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参数项</w:t>
            </w:r>
          </w:p>
        </w:tc>
        <w:tc>
          <w:tcPr>
            <w:tcW w:w="3996" w:type="pct"/>
            <w:tcBorders>
              <w:top w:val="single" w:color="auto" w:sz="4" w:space="0"/>
              <w:left w:val="nil"/>
              <w:bottom w:val="single" w:color="auto" w:sz="4" w:space="0"/>
              <w:right w:val="single" w:color="auto" w:sz="4" w:space="0"/>
            </w:tcBorders>
            <w:noWrap w:val="0"/>
            <w:vAlign w:val="center"/>
          </w:tcPr>
          <w:p w14:paraId="4D9CE9F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配置及参数要求（除特别说明外，以下为单台设备的配置要求）</w:t>
            </w:r>
          </w:p>
        </w:tc>
      </w:tr>
      <w:tr w14:paraId="68AB6A09">
        <w:tblPrEx>
          <w:tblCellMar>
            <w:top w:w="0" w:type="dxa"/>
            <w:left w:w="108" w:type="dxa"/>
            <w:bottom w:w="0" w:type="dxa"/>
            <w:right w:w="108" w:type="dxa"/>
          </w:tblCellMar>
        </w:tblPrEx>
        <w:tc>
          <w:tcPr>
            <w:tcW w:w="1003" w:type="pct"/>
            <w:tcBorders>
              <w:top w:val="single" w:color="auto" w:sz="4" w:space="0"/>
              <w:left w:val="single" w:color="auto" w:sz="4" w:space="0"/>
              <w:bottom w:val="single" w:color="auto" w:sz="4" w:space="0"/>
              <w:right w:val="single" w:color="auto" w:sz="4" w:space="0"/>
            </w:tcBorders>
            <w:noWrap w:val="0"/>
            <w:vAlign w:val="center"/>
          </w:tcPr>
          <w:p w14:paraId="48C70825">
            <w:pPr>
              <w:jc w:val="center"/>
              <w:rPr>
                <w:rFonts w:hint="eastAsia" w:ascii="宋体" w:hAnsi="宋体" w:eastAsia="宋体" w:cs="宋体"/>
                <w:kern w:val="0"/>
                <w:sz w:val="21"/>
                <w:szCs w:val="21"/>
              </w:rPr>
            </w:pPr>
            <w:r>
              <w:rPr>
                <w:rFonts w:hint="eastAsia" w:ascii="宋体" w:hAnsi="宋体" w:eastAsia="宋体" w:cs="宋体"/>
                <w:kern w:val="0"/>
                <w:sz w:val="21"/>
                <w:szCs w:val="21"/>
              </w:rPr>
              <w:t>品牌要求</w:t>
            </w:r>
          </w:p>
        </w:tc>
        <w:tc>
          <w:tcPr>
            <w:tcW w:w="3996" w:type="pct"/>
            <w:tcBorders>
              <w:top w:val="single" w:color="auto" w:sz="4" w:space="0"/>
              <w:left w:val="nil"/>
              <w:bottom w:val="single" w:color="auto" w:sz="4" w:space="0"/>
              <w:right w:val="single" w:color="auto" w:sz="4" w:space="0"/>
            </w:tcBorders>
            <w:noWrap w:val="0"/>
            <w:vAlign w:val="center"/>
          </w:tcPr>
          <w:p w14:paraId="3E3BA07A">
            <w:pPr>
              <w:rPr>
                <w:rFonts w:hint="eastAsia" w:ascii="宋体" w:hAnsi="宋体" w:eastAsia="宋体" w:cs="宋体"/>
                <w:kern w:val="0"/>
                <w:sz w:val="21"/>
                <w:szCs w:val="21"/>
              </w:rPr>
            </w:pPr>
            <w:r>
              <w:rPr>
                <w:rFonts w:hint="eastAsia" w:ascii="宋体" w:hAnsi="宋体" w:eastAsia="宋体" w:cs="宋体"/>
                <w:kern w:val="0"/>
                <w:sz w:val="21"/>
                <w:szCs w:val="21"/>
              </w:rPr>
              <w:t>国产非OEM品牌</w:t>
            </w:r>
          </w:p>
        </w:tc>
      </w:tr>
      <w:tr w14:paraId="1ACD9719">
        <w:tblPrEx>
          <w:tblCellMar>
            <w:top w:w="0" w:type="dxa"/>
            <w:left w:w="108" w:type="dxa"/>
            <w:bottom w:w="0" w:type="dxa"/>
            <w:right w:w="108" w:type="dxa"/>
          </w:tblCellMar>
        </w:tblPrEx>
        <w:trPr>
          <w:trHeight w:val="488" w:hRule="atLeast"/>
        </w:trPr>
        <w:tc>
          <w:tcPr>
            <w:tcW w:w="1003" w:type="pct"/>
            <w:tcBorders>
              <w:top w:val="single" w:color="auto" w:sz="4" w:space="0"/>
              <w:left w:val="single" w:color="auto" w:sz="4" w:space="0"/>
              <w:bottom w:val="single" w:color="auto" w:sz="4" w:space="0"/>
              <w:right w:val="single" w:color="auto" w:sz="4" w:space="0"/>
            </w:tcBorders>
            <w:noWrap w:val="0"/>
            <w:vAlign w:val="center"/>
          </w:tcPr>
          <w:p w14:paraId="5296388F">
            <w:pPr>
              <w:jc w:val="center"/>
              <w:rPr>
                <w:rFonts w:hint="eastAsia" w:ascii="宋体" w:hAnsi="宋体" w:eastAsia="宋体" w:cs="宋体"/>
                <w:kern w:val="0"/>
                <w:sz w:val="21"/>
                <w:szCs w:val="21"/>
              </w:rPr>
            </w:pPr>
            <w:r>
              <w:rPr>
                <w:rFonts w:hint="eastAsia" w:ascii="宋体" w:hAnsi="宋体" w:cs="宋体"/>
                <w:b/>
                <w:color w:val="auto"/>
                <w:kern w:val="0"/>
                <w:szCs w:val="21"/>
                <w:highlight w:val="none"/>
              </w:rPr>
              <w:t>*</w:t>
            </w:r>
            <w:r>
              <w:rPr>
                <w:rFonts w:hint="eastAsia" w:ascii="宋体" w:hAnsi="宋体" w:eastAsia="宋体" w:cs="宋体"/>
                <w:kern w:val="0"/>
                <w:sz w:val="21"/>
                <w:szCs w:val="21"/>
              </w:rPr>
              <w:t>配置要求</w:t>
            </w:r>
          </w:p>
        </w:tc>
        <w:tc>
          <w:tcPr>
            <w:tcW w:w="3996" w:type="pct"/>
            <w:tcBorders>
              <w:top w:val="single" w:color="auto" w:sz="4" w:space="0"/>
              <w:left w:val="nil"/>
              <w:right w:val="single" w:color="auto" w:sz="4" w:space="0"/>
            </w:tcBorders>
            <w:noWrap w:val="0"/>
            <w:vAlign w:val="center"/>
          </w:tcPr>
          <w:p w14:paraId="024BA82A">
            <w:pPr>
              <w:wordWrap w:val="0"/>
              <w:jc w:val="left"/>
              <w:rPr>
                <w:rFonts w:hint="eastAsia" w:ascii="宋体" w:hAnsi="宋体" w:eastAsia="宋体" w:cs="宋体"/>
                <w:sz w:val="21"/>
                <w:szCs w:val="21"/>
              </w:rPr>
            </w:pPr>
            <w:r>
              <w:rPr>
                <w:rFonts w:hint="eastAsia" w:ascii="宋体" w:hAnsi="宋体" w:eastAsia="宋体" w:cs="宋体"/>
                <w:sz w:val="21"/>
                <w:szCs w:val="21"/>
              </w:rPr>
              <w:t>国产化非OEM品牌，标准机架式；</w:t>
            </w:r>
          </w:p>
          <w:p w14:paraId="4D77295E">
            <w:pPr>
              <w:wordWrap w:val="0"/>
              <w:jc w:val="left"/>
              <w:rPr>
                <w:rFonts w:hint="eastAsia" w:ascii="宋体" w:hAnsi="宋体" w:eastAsia="宋体" w:cs="宋体"/>
                <w:sz w:val="21"/>
                <w:szCs w:val="21"/>
              </w:rPr>
            </w:pPr>
            <w:r>
              <w:rPr>
                <w:rFonts w:hint="eastAsia" w:ascii="宋体" w:hAnsi="宋体" w:eastAsia="宋体" w:cs="宋体"/>
                <w:sz w:val="21"/>
                <w:szCs w:val="21"/>
              </w:rPr>
              <w:t>CPU：CPU须符合安全可靠测评要求，核心数≥8核，主频≥2.8GHz；</w:t>
            </w:r>
          </w:p>
          <w:p w14:paraId="52191187">
            <w:pPr>
              <w:wordWrap w:val="0"/>
              <w:jc w:val="left"/>
              <w:rPr>
                <w:rFonts w:hint="eastAsia" w:ascii="宋体" w:hAnsi="宋体" w:eastAsia="宋体" w:cs="宋体"/>
                <w:sz w:val="21"/>
                <w:szCs w:val="21"/>
              </w:rPr>
            </w:pPr>
            <w:r>
              <w:rPr>
                <w:rFonts w:hint="eastAsia" w:ascii="宋体" w:hAnsi="宋体" w:eastAsia="宋体" w:cs="宋体"/>
                <w:sz w:val="21"/>
                <w:szCs w:val="21"/>
              </w:rPr>
              <w:t>操作系统：国产操作系统；</w:t>
            </w:r>
          </w:p>
          <w:p w14:paraId="63CC2B51">
            <w:pPr>
              <w:wordWrap w:val="0"/>
              <w:jc w:val="left"/>
              <w:rPr>
                <w:rFonts w:hint="eastAsia" w:ascii="宋体" w:hAnsi="宋体" w:eastAsia="宋体" w:cs="宋体"/>
                <w:sz w:val="21"/>
                <w:szCs w:val="21"/>
              </w:rPr>
            </w:pPr>
            <w:r>
              <w:rPr>
                <w:rFonts w:hint="eastAsia" w:ascii="宋体" w:hAnsi="宋体" w:eastAsia="宋体" w:cs="宋体"/>
                <w:sz w:val="21"/>
                <w:szCs w:val="21"/>
              </w:rPr>
              <w:t>内存≥32GB、系统盘≥16GB、固态硬盘≥256GB；</w:t>
            </w:r>
          </w:p>
          <w:p w14:paraId="727E9534">
            <w:pPr>
              <w:wordWrap w:val="0"/>
              <w:jc w:val="left"/>
              <w:rPr>
                <w:rFonts w:hint="eastAsia" w:ascii="宋体" w:hAnsi="宋体" w:eastAsia="宋体" w:cs="宋体"/>
                <w:sz w:val="21"/>
                <w:szCs w:val="21"/>
              </w:rPr>
            </w:pPr>
            <w:r>
              <w:rPr>
                <w:rFonts w:hint="eastAsia" w:ascii="宋体" w:hAnsi="宋体" w:eastAsia="宋体" w:cs="宋体"/>
                <w:sz w:val="21"/>
                <w:szCs w:val="21"/>
              </w:rPr>
              <w:t>≥2个40G光口（满配40G多模光模块），≥8个万兆光口（满配万兆多模模块）、≥4个千兆光口（满配千兆多模模块），≥4千兆电口；</w:t>
            </w:r>
          </w:p>
          <w:p w14:paraId="0882E35B">
            <w:pPr>
              <w:wordWrap w:val="0"/>
              <w:jc w:val="left"/>
              <w:rPr>
                <w:rFonts w:hint="eastAsia" w:ascii="宋体" w:hAnsi="宋体" w:eastAsia="宋体" w:cs="宋体"/>
                <w:sz w:val="21"/>
                <w:szCs w:val="21"/>
              </w:rPr>
            </w:pPr>
            <w:r>
              <w:rPr>
                <w:rFonts w:hint="eastAsia" w:ascii="宋体" w:hAnsi="宋体" w:eastAsia="宋体" w:cs="宋体"/>
                <w:sz w:val="21"/>
                <w:szCs w:val="21"/>
              </w:rPr>
              <w:t>冗余电源。</w:t>
            </w:r>
          </w:p>
          <w:p w14:paraId="62559564">
            <w:pPr>
              <w:wordWrap w:val="0"/>
              <w:jc w:val="left"/>
              <w:rPr>
                <w:rFonts w:hint="eastAsia" w:ascii="宋体" w:hAnsi="宋体" w:eastAsia="宋体" w:cs="宋体"/>
                <w:sz w:val="21"/>
                <w:szCs w:val="21"/>
              </w:rPr>
            </w:pPr>
            <w:r>
              <w:rPr>
                <w:rFonts w:hint="eastAsia" w:ascii="宋体" w:hAnsi="宋体" w:eastAsia="宋体" w:cs="宋体"/>
                <w:sz w:val="21"/>
                <w:szCs w:val="21"/>
              </w:rPr>
              <w:t>防火墙吞吐量≥40Gbps，并发连接数≥2000万。</w:t>
            </w:r>
          </w:p>
          <w:p w14:paraId="4AFA7096">
            <w:pPr>
              <w:widowControl/>
              <w:jc w:val="left"/>
              <w:rPr>
                <w:rFonts w:hint="eastAsia" w:ascii="宋体" w:hAnsi="宋体" w:eastAsia="宋体" w:cs="宋体"/>
                <w:sz w:val="21"/>
                <w:szCs w:val="21"/>
              </w:rPr>
            </w:pPr>
            <w:r>
              <w:rPr>
                <w:rFonts w:hint="eastAsia" w:ascii="宋体" w:hAnsi="宋体" w:eastAsia="宋体" w:cs="宋体"/>
                <w:sz w:val="21"/>
                <w:szCs w:val="21"/>
              </w:rPr>
              <w:t>配备</w:t>
            </w:r>
            <w:r>
              <w:rPr>
                <w:rFonts w:hint="eastAsia" w:ascii="宋体" w:hAnsi="宋体" w:cs="宋体"/>
                <w:sz w:val="21"/>
                <w:szCs w:val="21"/>
                <w:lang w:val="en-US" w:eastAsia="zh-CN"/>
              </w:rPr>
              <w:t>原厂</w:t>
            </w:r>
            <w:r>
              <w:rPr>
                <w:rFonts w:hint="eastAsia" w:ascii="宋体" w:hAnsi="宋体" w:eastAsia="宋体" w:cs="宋体"/>
                <w:sz w:val="21"/>
                <w:szCs w:val="21"/>
              </w:rPr>
              <w:t>IPS模块、AV防病毒模块；并提供IPS特征库和AV病毒库5年免费升级（自项目终验合格之日起计算）。</w:t>
            </w:r>
          </w:p>
          <w:p w14:paraId="7D866D58">
            <w:pPr>
              <w:widowControl/>
              <w:jc w:val="left"/>
              <w:rPr>
                <w:rFonts w:hint="default" w:ascii="宋体" w:hAnsi="宋体" w:eastAsia="宋体" w:cs="宋体"/>
                <w:sz w:val="21"/>
                <w:szCs w:val="21"/>
                <w:lang w:val="en-US" w:eastAsia="zh-CN"/>
              </w:rPr>
            </w:pPr>
            <w:r>
              <w:rPr>
                <w:rFonts w:hint="eastAsia" w:ascii="宋体" w:hAnsi="宋体" w:cs="宋体"/>
                <w:b/>
                <w:bCs/>
                <w:sz w:val="21"/>
                <w:szCs w:val="21"/>
                <w:lang w:val="en-US" w:eastAsia="zh-CN"/>
              </w:rPr>
              <w:t>注：提供证明材料加盖供应商公章。</w:t>
            </w:r>
          </w:p>
        </w:tc>
      </w:tr>
      <w:tr w14:paraId="00B96232">
        <w:tblPrEx>
          <w:tblCellMar>
            <w:top w:w="0" w:type="dxa"/>
            <w:left w:w="108" w:type="dxa"/>
            <w:bottom w:w="0" w:type="dxa"/>
            <w:right w:w="108" w:type="dxa"/>
          </w:tblCellMar>
        </w:tblPrEx>
        <w:tc>
          <w:tcPr>
            <w:tcW w:w="1003" w:type="pct"/>
            <w:tcBorders>
              <w:top w:val="single" w:color="auto" w:sz="4" w:space="0"/>
              <w:left w:val="single" w:color="auto" w:sz="4" w:space="0"/>
              <w:bottom w:val="single" w:color="auto" w:sz="4" w:space="0"/>
              <w:right w:val="single" w:color="auto" w:sz="4" w:space="0"/>
            </w:tcBorders>
            <w:noWrap w:val="0"/>
            <w:vAlign w:val="center"/>
          </w:tcPr>
          <w:p w14:paraId="28AEFC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设备参数</w:t>
            </w:r>
          </w:p>
        </w:tc>
        <w:tc>
          <w:tcPr>
            <w:tcW w:w="3996" w:type="pct"/>
            <w:tcBorders>
              <w:top w:val="single" w:color="auto" w:sz="4" w:space="0"/>
              <w:left w:val="nil"/>
              <w:bottom w:val="single" w:color="auto" w:sz="4" w:space="0"/>
              <w:right w:val="single" w:color="auto" w:sz="4" w:space="0"/>
            </w:tcBorders>
            <w:noWrap w:val="0"/>
            <w:vAlign w:val="top"/>
          </w:tcPr>
          <w:p w14:paraId="688C0E9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1.产品支持透明传输、路由转发模式部署，支持路由设置、高可用性等组网与部署能力；</w:t>
            </w:r>
          </w:p>
          <w:p w14:paraId="60FF1DA0">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2.提供包过滤、地址转换、状态检测、动态开放端口、带宽管理、连接数控制等网络层访问控制功能；</w:t>
            </w:r>
          </w:p>
          <w:p w14:paraId="517CAF1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3.提供应用类型控制、应用关键内容控制等应用层控制功能；支持多维度流量控制功能，支持基于IP地址、用户、应用、时间设置流量控制策略；支持多维度安全策略设置，可基于时间、用户、应用、IP、域名等内容进行安全策略设置；</w:t>
            </w:r>
          </w:p>
          <w:p w14:paraId="51DB57A2">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4.提供拒绝服务攻击防护、恶意代码防护、应用攻击防护等功能。</w:t>
            </w:r>
          </w:p>
          <w:p w14:paraId="0206C610">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5.支持IPv6地址、地址组配置，IPv6/IPv4翻译策略技术，IPV6/IPV4双栈技术。</w:t>
            </w:r>
          </w:p>
          <w:p w14:paraId="6BB772F9">
            <w:pPr>
              <w:wordWrap w:val="0"/>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6.支持灵活的细粒度引流策略，可基于源安全域、目的安全域、源用户、源地址、目的地址、服务、VLAN、服务链、流量方向（内网到外网/外网到内网）的引流策略，并详细记录日志。</w:t>
            </w:r>
          </w:p>
          <w:p w14:paraId="4522481E">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7.防火墙应具备SQL注入攻击防护、目录遍历攻击防护、敏感信息泄露防护、webshell防护、木马后门防护、勒索软件通信防护、系统漏洞攻击防护、间谍软件功能防护。</w:t>
            </w:r>
          </w:p>
          <w:p w14:paraId="3EE288B8">
            <w:pPr>
              <w:widowControl/>
              <w:jc w:val="left"/>
              <w:rPr>
                <w:rFonts w:hint="eastAsia" w:ascii="宋体" w:hAnsi="宋体" w:eastAsia="宋体" w:cs="宋体"/>
                <w:sz w:val="21"/>
                <w:szCs w:val="21"/>
              </w:rPr>
            </w:pPr>
            <w:r>
              <w:rPr>
                <w:rFonts w:hint="eastAsia" w:ascii="宋体" w:hAnsi="宋体" w:eastAsia="宋体" w:cs="宋体"/>
                <w:sz w:val="21"/>
                <w:szCs w:val="21"/>
              </w:rPr>
              <w:t>8.所投产品应具备中国信息安全测评中心颁发的自主原创产品检测证书。</w:t>
            </w:r>
          </w:p>
        </w:tc>
      </w:tr>
    </w:tbl>
    <w:p w14:paraId="3423897E">
      <w:pPr>
        <w:spacing w:line="360" w:lineRule="exact"/>
        <w:ind w:right="210" w:rightChars="0" w:firstLine="422" w:firstLineChars="200"/>
        <w:jc w:val="left"/>
        <w:outlineLvl w:val="0"/>
        <w:rPr>
          <w:rFonts w:hint="eastAsia" w:ascii="宋体" w:hAnsi="宋体" w:cs="宋体"/>
          <w:b/>
          <w:szCs w:val="21"/>
          <w:lang w:val="en-US" w:eastAsia="zh-CN"/>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val="en-US" w:eastAsia="zh-CN"/>
        </w:rPr>
        <w:t>供应商</w:t>
      </w:r>
      <w:r>
        <w:rPr>
          <w:rFonts w:hint="eastAsia" w:ascii="宋体" w:hAnsi="宋体" w:cs="宋体"/>
          <w:b/>
          <w:szCs w:val="21"/>
          <w:lang w:val="en-US" w:eastAsia="zh-CN"/>
        </w:rPr>
        <w:t>提供的所有设备须为全新未拆的产品，最终注册用户须为常州市公安局。供应商在中标后提供防火墙五年原厂质保函。（提供承诺函）</w:t>
      </w:r>
    </w:p>
    <w:p w14:paraId="3C556C8C">
      <w:pPr>
        <w:spacing w:line="360" w:lineRule="exact"/>
        <w:ind w:right="210" w:rightChars="0" w:firstLine="422" w:firstLineChars="200"/>
        <w:jc w:val="left"/>
        <w:outlineLvl w:val="0"/>
        <w:rPr>
          <w:rFonts w:ascii="宋体" w:hAnsi="宋体" w:cs="宋体"/>
          <w:b/>
          <w:szCs w:val="21"/>
        </w:rPr>
      </w:pPr>
      <w:r>
        <w:rPr>
          <w:rFonts w:hint="eastAsia" w:ascii="宋体" w:hAnsi="宋体" w:cs="宋体"/>
          <w:b/>
          <w:szCs w:val="21"/>
          <w:lang w:val="en-US" w:eastAsia="zh-CN"/>
        </w:rPr>
        <w:t>五</w:t>
      </w:r>
      <w:r>
        <w:rPr>
          <w:rFonts w:hint="eastAsia" w:ascii="宋体" w:hAnsi="宋体" w:cs="宋体"/>
          <w:b/>
          <w:szCs w:val="21"/>
        </w:rPr>
        <w:t>、报价方式</w:t>
      </w:r>
    </w:p>
    <w:p w14:paraId="34321352">
      <w:pPr>
        <w:tabs>
          <w:tab w:val="left" w:pos="284"/>
        </w:tabs>
        <w:spacing w:line="360" w:lineRule="exact"/>
        <w:ind w:firstLine="420" w:firstLineChars="200"/>
        <w:rPr>
          <w:rFonts w:ascii="宋体" w:hAnsi="宋体" w:cs="宋体"/>
          <w:color w:val="auto"/>
          <w:szCs w:val="21"/>
        </w:rPr>
      </w:pPr>
      <w:r>
        <w:rPr>
          <w:rFonts w:hint="eastAsia" w:ascii="宋体" w:hAnsi="宋体" w:cs="宋体"/>
          <w:color w:val="000000"/>
          <w:szCs w:val="21"/>
        </w:rPr>
        <w:t>本项目谈判报</w:t>
      </w:r>
      <w:r>
        <w:rPr>
          <w:rFonts w:hint="eastAsia" w:ascii="宋体" w:hAnsi="宋体" w:cs="宋体"/>
          <w:szCs w:val="21"/>
        </w:rPr>
        <w:t>价为</w:t>
      </w:r>
      <w:r>
        <w:rPr>
          <w:rFonts w:hint="eastAsia" w:ascii="宋体" w:hAnsi="宋体" w:cs="宋体"/>
          <w:b/>
          <w:bCs/>
          <w:szCs w:val="21"/>
          <w:u w:val="single"/>
        </w:rPr>
        <w:t>固定总价</w:t>
      </w:r>
      <w:r>
        <w:rPr>
          <w:rFonts w:hint="eastAsia" w:ascii="宋体" w:hAnsi="宋体" w:cs="宋体"/>
          <w:szCs w:val="21"/>
        </w:rPr>
        <w:t>，谈判报价应包括谈判文件所确定的采购范围相应货物和服务的供货、包装、运输、保险、辅助设备、安装调试、管</w:t>
      </w:r>
      <w:r>
        <w:rPr>
          <w:rFonts w:hint="eastAsia" w:ascii="宋体" w:hAnsi="宋体" w:cs="宋体"/>
          <w:color w:val="auto"/>
          <w:szCs w:val="21"/>
        </w:rPr>
        <w:t>理、维护（包括质保期内的一切维修、保养、更换零部件、人工等）、劳务、培训、验收</w:t>
      </w:r>
      <w:r>
        <w:rPr>
          <w:rFonts w:hint="eastAsia" w:ascii="宋体" w:hAnsi="宋体" w:cs="宋体"/>
          <w:color w:val="auto"/>
          <w:szCs w:val="21"/>
          <w:lang w:eastAsia="zh-CN"/>
        </w:rPr>
        <w:t>、</w:t>
      </w:r>
      <w:r>
        <w:rPr>
          <w:rFonts w:hint="eastAsia" w:ascii="宋体" w:hAnsi="宋体" w:cs="宋体"/>
          <w:color w:val="auto"/>
          <w:szCs w:val="21"/>
        </w:rPr>
        <w:t>培训费用、售后服务费用</w:t>
      </w:r>
      <w:r>
        <w:rPr>
          <w:rFonts w:hint="eastAsia" w:ascii="宋体" w:hAnsi="宋体" w:cs="宋体"/>
          <w:color w:val="auto"/>
          <w:szCs w:val="21"/>
          <w:lang w:eastAsia="zh-CN"/>
        </w:rPr>
        <w:t>、</w:t>
      </w:r>
      <w:r>
        <w:rPr>
          <w:rFonts w:hint="eastAsia" w:ascii="宋体" w:hAnsi="宋体" w:cs="宋体"/>
          <w:color w:val="auto"/>
          <w:szCs w:val="21"/>
        </w:rPr>
        <w:t>相关知识产权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001C102D">
      <w:pPr>
        <w:spacing w:line="360" w:lineRule="exact"/>
        <w:ind w:right="210" w:rightChars="0" w:firstLine="422" w:firstLineChars="200"/>
        <w:jc w:val="left"/>
        <w:outlineLvl w:val="0"/>
        <w:rPr>
          <w:rFonts w:ascii="宋体" w:hAnsi="宋体" w:cs="宋体"/>
          <w:b/>
          <w:color w:val="auto"/>
          <w:szCs w:val="21"/>
        </w:rPr>
      </w:pPr>
      <w:r>
        <w:rPr>
          <w:rFonts w:hint="eastAsia" w:ascii="宋体" w:hAnsi="宋体" w:cs="宋体"/>
          <w:b/>
          <w:color w:val="auto"/>
          <w:szCs w:val="21"/>
          <w:lang w:val="en-US" w:eastAsia="zh-CN"/>
        </w:rPr>
        <w:t>六</w:t>
      </w:r>
      <w:r>
        <w:rPr>
          <w:rFonts w:hint="eastAsia" w:ascii="宋体" w:hAnsi="宋体" w:cs="宋体"/>
          <w:b/>
          <w:color w:val="auto"/>
          <w:szCs w:val="21"/>
        </w:rPr>
        <w:t>、交货期及交货地点</w:t>
      </w:r>
    </w:p>
    <w:p w14:paraId="4FA54A97">
      <w:pPr>
        <w:spacing w:line="360" w:lineRule="exact"/>
        <w:ind w:right="210" w:firstLine="420" w:firstLineChars="200"/>
        <w:jc w:val="left"/>
        <w:rPr>
          <w:rFonts w:ascii="宋体" w:hAnsi="宋体" w:cs="宋体"/>
          <w:szCs w:val="21"/>
        </w:rPr>
      </w:pPr>
      <w:r>
        <w:rPr>
          <w:rFonts w:hint="eastAsia" w:ascii="宋体" w:hAnsi="宋体" w:cs="宋体"/>
          <w:szCs w:val="21"/>
        </w:rPr>
        <w:t>1、交货日期：</w:t>
      </w:r>
      <w:r>
        <w:rPr>
          <w:rFonts w:hint="eastAsia" w:ascii="宋体" w:hAnsi="宋体" w:cs="宋体"/>
          <w:color w:val="auto"/>
          <w:szCs w:val="21"/>
          <w:highlight w:val="none"/>
        </w:rPr>
        <w:t>合同签订后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日内完成合同范围内所有设备的供货、安装调试。</w:t>
      </w:r>
    </w:p>
    <w:p w14:paraId="132B5E33">
      <w:pPr>
        <w:spacing w:line="360" w:lineRule="exact"/>
        <w:ind w:right="210" w:firstLine="420" w:firstLineChars="200"/>
        <w:jc w:val="left"/>
        <w:rPr>
          <w:rFonts w:ascii="宋体" w:hAnsi="宋体" w:cs="宋体"/>
          <w:szCs w:val="21"/>
        </w:rPr>
      </w:pPr>
      <w:r>
        <w:rPr>
          <w:rFonts w:hint="eastAsia" w:ascii="宋体" w:hAnsi="宋体" w:cs="宋体"/>
          <w:szCs w:val="21"/>
        </w:rPr>
        <w:t>2、交货地点：</w:t>
      </w:r>
      <w:r>
        <w:rPr>
          <w:rFonts w:hint="eastAsia" w:ascii="宋体" w:hAnsi="宋体" w:cs="宋体"/>
          <w:color w:val="auto"/>
          <w:szCs w:val="21"/>
          <w:highlight w:val="none"/>
        </w:rPr>
        <w:t>供应商负责将货物运到</w:t>
      </w:r>
      <w:r>
        <w:rPr>
          <w:rFonts w:hint="eastAsia" w:ascii="宋体" w:hAnsi="宋体" w:cs="宋体"/>
          <w:color w:val="auto"/>
          <w:szCs w:val="21"/>
          <w:highlight w:val="none"/>
          <w:lang w:val="en-US" w:eastAsia="zh-CN"/>
        </w:rPr>
        <w:t>采购人指定地点</w:t>
      </w:r>
      <w:r>
        <w:rPr>
          <w:rFonts w:hint="eastAsia" w:ascii="宋体" w:hAnsi="宋体" w:cs="宋体"/>
          <w:color w:val="auto"/>
          <w:szCs w:val="21"/>
          <w:highlight w:val="none"/>
        </w:rPr>
        <w:t>，由供应商负责办理运输和装卸等，费用由供应商负责，由采购人组织验收，检验不合格或不符合质量要求，供应商除无条件退货、返工外，还应承担采购人的一切损失。</w:t>
      </w:r>
    </w:p>
    <w:p w14:paraId="01EB3056">
      <w:pPr>
        <w:spacing w:line="360" w:lineRule="exact"/>
        <w:ind w:right="210" w:rightChars="0" w:firstLine="420" w:firstLineChars="200"/>
        <w:jc w:val="left"/>
        <w:outlineLvl w:val="0"/>
        <w:rPr>
          <w:rFonts w:hint="default" w:ascii="宋体" w:hAnsi="宋体" w:cs="宋体"/>
          <w:b/>
          <w:color w:val="auto"/>
          <w:szCs w:val="21"/>
          <w:highlight w:val="none"/>
          <w:lang w:val="en-US" w:eastAsia="zh-CN"/>
        </w:rPr>
      </w:pPr>
      <w:r>
        <w:rPr>
          <w:rFonts w:hint="eastAsia" w:ascii="宋体" w:hAnsi="宋体" w:cs="宋体"/>
          <w:b w:val="0"/>
          <w:bCs/>
          <w:color w:val="auto"/>
          <w:szCs w:val="21"/>
          <w:highlight w:val="none"/>
          <w:lang w:val="en-US" w:eastAsia="zh-CN"/>
        </w:rPr>
        <w:t>3、成交供应商须保证所提供产品的技术指标必须满足或优于采购文件技术要求。项目进场后，中标设备的品牌、型号及技术参数须得到采购人确认后方可实施，成交供应商全面负责安装施工的安全与质量，并承担设备保护责任，如因成交供应商原因造成安全、质量事故或成品损坏，由成交供应商承担一切经济法律责任。</w:t>
      </w:r>
    </w:p>
    <w:p w14:paraId="4290E4FD">
      <w:pPr>
        <w:spacing w:line="360" w:lineRule="exact"/>
        <w:ind w:right="210" w:rightChars="0" w:firstLine="420" w:firstLineChars="200"/>
        <w:jc w:val="left"/>
        <w:outlineLvl w:val="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4、成交供应商须保证所提供硬件产品包括相关附件为相应硬件厂家原装正品，提供软件厂商正版产品，符合国家有关规定。</w:t>
      </w:r>
    </w:p>
    <w:p w14:paraId="3927EDB6">
      <w:pPr>
        <w:spacing w:line="360" w:lineRule="exact"/>
        <w:ind w:right="210" w:rightChars="0" w:firstLine="420" w:firstLineChars="200"/>
        <w:jc w:val="left"/>
        <w:outlineLvl w:val="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5、设备到货后，采购人与成交供应商共同配合有关部门对所有设备进行开箱检查，出现损坏、数量不全或产品不对、软件版本不正确等问题时，由成交供应商负责解决。</w:t>
      </w:r>
    </w:p>
    <w:p w14:paraId="004E2BEC">
      <w:pPr>
        <w:spacing w:line="360" w:lineRule="exact"/>
        <w:ind w:right="210" w:rightChars="0" w:firstLine="422" w:firstLineChars="200"/>
        <w:jc w:val="left"/>
        <w:outlineLvl w:val="0"/>
        <w:rPr>
          <w:rFonts w:ascii="宋体" w:hAnsi="宋体" w:cs="宋体"/>
          <w:b/>
          <w:color w:val="auto"/>
          <w:szCs w:val="21"/>
          <w:highlight w:val="none"/>
        </w:rPr>
      </w:pP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、验收标准</w:t>
      </w:r>
    </w:p>
    <w:p w14:paraId="55842895">
      <w:pPr>
        <w:adjustRightInd w:val="0"/>
        <w:snapToGrid w:val="0"/>
        <w:spacing w:line="360" w:lineRule="exact"/>
        <w:ind w:right="210" w:firstLine="420" w:firstLineChars="200"/>
        <w:jc w:val="left"/>
        <w:rPr>
          <w:rFonts w:ascii="宋体" w:hAnsi="宋体" w:cs="宋体"/>
          <w:b w:val="0"/>
          <w:bCs/>
          <w:color w:val="auto"/>
          <w:szCs w:val="21"/>
          <w:highlight w:val="none"/>
        </w:rPr>
      </w:pPr>
      <w:r>
        <w:rPr>
          <w:rFonts w:hint="eastAsia" w:ascii="宋体" w:hAnsi="宋体" w:cs="宋体"/>
          <w:b w:val="0"/>
          <w:bCs/>
          <w:color w:val="auto"/>
          <w:szCs w:val="21"/>
          <w:highlight w:val="none"/>
        </w:rPr>
        <w:t>设备到货后，采购人与</w:t>
      </w:r>
      <w:r>
        <w:rPr>
          <w:rFonts w:hint="eastAsia" w:ascii="宋体" w:hAnsi="宋体" w:cs="宋体"/>
          <w:b w:val="0"/>
          <w:bCs/>
          <w:color w:val="auto"/>
          <w:szCs w:val="21"/>
          <w:highlight w:val="none"/>
          <w:lang w:val="en-US" w:eastAsia="zh-CN"/>
        </w:rPr>
        <w:t>供应商</w:t>
      </w:r>
      <w:r>
        <w:rPr>
          <w:rFonts w:hint="eastAsia" w:ascii="宋体" w:hAnsi="宋体" w:cs="宋体"/>
          <w:b w:val="0"/>
          <w:bCs/>
          <w:color w:val="auto"/>
          <w:szCs w:val="21"/>
          <w:highlight w:val="none"/>
        </w:rPr>
        <w:t>应按采购人要求共同对所有设备进行开箱检查。如发现设备存在损坏、数量短缺或型号不符等问题，应由</w:t>
      </w:r>
      <w:r>
        <w:rPr>
          <w:rFonts w:hint="eastAsia" w:ascii="宋体" w:hAnsi="宋体" w:cs="宋体"/>
          <w:b w:val="0"/>
          <w:bCs/>
          <w:color w:val="auto"/>
          <w:szCs w:val="21"/>
          <w:highlight w:val="none"/>
          <w:lang w:val="en-US" w:eastAsia="zh-CN"/>
        </w:rPr>
        <w:t>供应商</w:t>
      </w:r>
      <w:r>
        <w:rPr>
          <w:rFonts w:hint="eastAsia" w:ascii="宋体" w:hAnsi="宋体" w:cs="宋体"/>
          <w:b w:val="0"/>
          <w:bCs/>
          <w:color w:val="auto"/>
          <w:szCs w:val="21"/>
          <w:highlight w:val="none"/>
        </w:rPr>
        <w:t>负责在7个工作日内解决。设备完成上架安装、调试及业务割接后，须稳定运行至少一个月。此后，由</w:t>
      </w:r>
      <w:r>
        <w:rPr>
          <w:rFonts w:hint="eastAsia" w:ascii="宋体" w:hAnsi="宋体" w:cs="宋体"/>
          <w:b w:val="0"/>
          <w:bCs/>
          <w:color w:val="auto"/>
          <w:szCs w:val="21"/>
          <w:highlight w:val="none"/>
          <w:lang w:val="en-US" w:eastAsia="zh-CN"/>
        </w:rPr>
        <w:t>供应商</w:t>
      </w:r>
      <w:r>
        <w:rPr>
          <w:rFonts w:hint="eastAsia" w:ascii="宋体" w:hAnsi="宋体" w:cs="宋体"/>
          <w:b w:val="0"/>
          <w:bCs/>
          <w:color w:val="auto"/>
          <w:szCs w:val="21"/>
          <w:highlight w:val="none"/>
        </w:rPr>
        <w:t>制定测试方案，经采购人书面确认后，由</w:t>
      </w:r>
      <w:r>
        <w:rPr>
          <w:rFonts w:hint="eastAsia" w:ascii="宋体" w:hAnsi="宋体" w:cs="宋体"/>
          <w:b w:val="0"/>
          <w:bCs/>
          <w:color w:val="auto"/>
          <w:szCs w:val="21"/>
          <w:highlight w:val="none"/>
          <w:lang w:val="en-US" w:eastAsia="zh-CN"/>
        </w:rPr>
        <w:t>采购人</w:t>
      </w:r>
      <w:r>
        <w:rPr>
          <w:rFonts w:hint="eastAsia" w:ascii="宋体" w:hAnsi="宋体" w:cs="宋体"/>
          <w:b w:val="0"/>
          <w:bCs/>
          <w:color w:val="auto"/>
          <w:szCs w:val="21"/>
          <w:highlight w:val="none"/>
        </w:rPr>
        <w:t>组织验收，依据</w:t>
      </w:r>
      <w:r>
        <w:rPr>
          <w:rFonts w:hint="eastAsia" w:ascii="宋体" w:hAnsi="宋体" w:cs="宋体"/>
          <w:b w:val="0"/>
          <w:bCs/>
          <w:color w:val="auto"/>
          <w:szCs w:val="21"/>
          <w:highlight w:val="none"/>
          <w:lang w:val="en-US" w:eastAsia="zh-CN"/>
        </w:rPr>
        <w:t>采购</w:t>
      </w:r>
      <w:r>
        <w:rPr>
          <w:rFonts w:hint="eastAsia" w:ascii="宋体" w:hAnsi="宋体" w:cs="宋体"/>
          <w:b w:val="0"/>
          <w:bCs/>
          <w:color w:val="auto"/>
          <w:szCs w:val="21"/>
          <w:highlight w:val="none"/>
        </w:rPr>
        <w:t>文件和合同条款对产品的性能、配置等指标进行测试，并形成书面验收报告。若验收中发现存在不符合</w:t>
      </w:r>
      <w:r>
        <w:rPr>
          <w:rFonts w:hint="eastAsia" w:ascii="宋体" w:hAnsi="宋体" w:cs="宋体"/>
          <w:b w:val="0"/>
          <w:bCs/>
          <w:color w:val="auto"/>
          <w:szCs w:val="21"/>
          <w:highlight w:val="none"/>
          <w:lang w:val="en-US" w:eastAsia="zh-CN"/>
        </w:rPr>
        <w:t>采购</w:t>
      </w:r>
      <w:r>
        <w:rPr>
          <w:rFonts w:hint="eastAsia" w:ascii="宋体" w:hAnsi="宋体" w:cs="宋体"/>
          <w:b w:val="0"/>
          <w:bCs/>
          <w:color w:val="auto"/>
          <w:szCs w:val="21"/>
          <w:highlight w:val="none"/>
        </w:rPr>
        <w:t>文件或合同约定的质量问题，采购人有权依据合同约定提出修理、更换、退货或经济赔偿等索赔要求。</w:t>
      </w:r>
    </w:p>
    <w:p w14:paraId="4A15C4A7">
      <w:pPr>
        <w:spacing w:line="360" w:lineRule="exact"/>
        <w:ind w:right="210" w:rightChars="0" w:firstLine="422" w:firstLineChars="200"/>
        <w:jc w:val="left"/>
        <w:outlineLvl w:val="0"/>
        <w:rPr>
          <w:rFonts w:ascii="宋体" w:hAnsi="宋体" w:cs="宋体"/>
          <w:b/>
          <w:color w:val="auto"/>
          <w:szCs w:val="21"/>
        </w:rPr>
      </w:pPr>
      <w:r>
        <w:rPr>
          <w:rFonts w:hint="eastAsia" w:ascii="宋体" w:hAnsi="宋体" w:cs="宋体"/>
          <w:b/>
          <w:szCs w:val="21"/>
          <w:lang w:val="en-US" w:eastAsia="zh-CN"/>
        </w:rPr>
        <w:t>八</w:t>
      </w:r>
      <w:r>
        <w:rPr>
          <w:rFonts w:hint="eastAsia" w:ascii="宋体" w:hAnsi="宋体" w:cs="宋体"/>
          <w:b/>
          <w:szCs w:val="21"/>
        </w:rPr>
        <w:t>、质保期及售</w:t>
      </w:r>
      <w:r>
        <w:rPr>
          <w:rFonts w:hint="eastAsia" w:ascii="宋体" w:hAnsi="宋体" w:cs="宋体"/>
          <w:b/>
          <w:color w:val="auto"/>
          <w:szCs w:val="21"/>
        </w:rPr>
        <w:t>后服务</w:t>
      </w:r>
    </w:p>
    <w:p w14:paraId="4026236B">
      <w:pPr>
        <w:spacing w:line="360" w:lineRule="exact"/>
        <w:ind w:firstLine="420" w:firstLineChars="200"/>
        <w:rPr>
          <w:rFonts w:ascii="宋体" w:hAnsi="宋体" w:cs="宋体"/>
          <w:bCs/>
          <w:color w:val="auto"/>
          <w:szCs w:val="21"/>
        </w:rPr>
      </w:pPr>
      <w:r>
        <w:rPr>
          <w:rFonts w:hint="eastAsia" w:ascii="宋体" w:hAnsi="宋体" w:cs="宋体"/>
          <w:color w:val="auto"/>
          <w:szCs w:val="21"/>
        </w:rPr>
        <w:t>（一）</w:t>
      </w:r>
      <w:r>
        <w:rPr>
          <w:rFonts w:hint="eastAsia" w:ascii="宋体" w:hAnsi="宋体" w:cs="宋体"/>
          <w:color w:val="auto"/>
        </w:rPr>
        <w:t>质保期：</w:t>
      </w:r>
      <w:r>
        <w:rPr>
          <w:rFonts w:hint="eastAsia" w:ascii="宋体" w:hAnsi="宋体" w:cs="宋体"/>
          <w:color w:val="auto"/>
          <w:lang w:val="en-US" w:eastAsia="zh-CN"/>
        </w:rPr>
        <w:t>5</w:t>
      </w:r>
      <w:r>
        <w:rPr>
          <w:rFonts w:hint="eastAsia" w:ascii="宋体" w:hAnsi="宋体" w:cs="宋体"/>
          <w:color w:val="auto"/>
        </w:rPr>
        <w:t>年，自</w:t>
      </w:r>
      <w:r>
        <w:rPr>
          <w:rFonts w:hint="eastAsia" w:ascii="宋体" w:hAnsi="宋体" w:cs="宋体"/>
          <w:bCs/>
          <w:color w:val="auto"/>
          <w:szCs w:val="21"/>
        </w:rPr>
        <w:t>验收合格之日起算。成交供应商对质保期内所发生的设备维护、维修、更换等一切费用负责。</w:t>
      </w:r>
    </w:p>
    <w:p w14:paraId="054D4EAF">
      <w:pPr>
        <w:spacing w:line="360" w:lineRule="exact"/>
        <w:ind w:firstLine="420" w:firstLineChars="200"/>
        <w:rPr>
          <w:rFonts w:hint="default" w:ascii="宋体" w:hAnsi="宋体" w:eastAsia="宋体" w:cs="宋体"/>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二</w:t>
      </w:r>
      <w:r>
        <w:rPr>
          <w:rFonts w:hint="eastAsia" w:ascii="宋体" w:hAnsi="宋体" w:cs="宋体"/>
          <w:color w:val="auto"/>
          <w:lang w:eastAsia="zh-CN"/>
        </w:rPr>
        <w:t>）</w:t>
      </w:r>
      <w:r>
        <w:rPr>
          <w:rFonts w:hint="eastAsia" w:ascii="宋体" w:hAnsi="宋体" w:cs="宋体"/>
          <w:color w:val="auto"/>
          <w:lang w:val="en-US" w:eastAsia="zh-CN"/>
        </w:rPr>
        <w:t>安装调试要求</w:t>
      </w:r>
    </w:p>
    <w:p w14:paraId="7EA07DBF">
      <w:pPr>
        <w:spacing w:line="360" w:lineRule="exact"/>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lang w:val="en-US" w:eastAsia="zh-CN"/>
        </w:rPr>
        <w:t>成交供应商</w:t>
      </w:r>
      <w:r>
        <w:rPr>
          <w:rFonts w:hint="eastAsia" w:ascii="宋体" w:hAnsi="宋体" w:cs="宋体"/>
          <w:color w:val="auto"/>
        </w:rPr>
        <w:t>须提供由设备原厂商实施的免费初始安装调试服务，并按照采购人具体需求进行安装。</w:t>
      </w:r>
    </w:p>
    <w:p w14:paraId="3DDF022B">
      <w:pPr>
        <w:spacing w:line="360" w:lineRule="exact"/>
        <w:ind w:firstLine="420" w:firstLineChars="200"/>
        <w:rPr>
          <w:rFonts w:hint="eastAsia" w:ascii="宋体" w:hAnsi="宋体" w:cs="宋体"/>
          <w:color w:val="auto"/>
        </w:rPr>
      </w:pPr>
      <w:r>
        <w:rPr>
          <w:rFonts w:hint="eastAsia" w:ascii="宋体" w:hAnsi="宋体" w:cs="宋体"/>
          <w:color w:val="auto"/>
        </w:rPr>
        <w:t>（2）</w:t>
      </w:r>
      <w:r>
        <w:rPr>
          <w:rFonts w:hint="eastAsia" w:ascii="宋体" w:hAnsi="宋体" w:cs="宋体"/>
          <w:color w:val="auto"/>
          <w:lang w:val="en-US" w:eastAsia="zh-CN"/>
        </w:rPr>
        <w:t>成交供应商</w:t>
      </w:r>
      <w:r>
        <w:rPr>
          <w:rFonts w:hint="eastAsia" w:ascii="宋体" w:hAnsi="宋体" w:cs="宋体"/>
          <w:color w:val="auto"/>
        </w:rPr>
        <w:t>须在项目实施前，对采购人业务需求进行充分调研，以满足业务系统规划、部署和实施的要求。在施工前提供详细的施工方案，并提交采购人审核确认。</w:t>
      </w:r>
    </w:p>
    <w:p w14:paraId="227F2EED">
      <w:pPr>
        <w:spacing w:line="360" w:lineRule="exact"/>
        <w:ind w:firstLine="420" w:firstLineChars="200"/>
        <w:rPr>
          <w:rFonts w:hint="eastAsia" w:ascii="宋体" w:hAnsi="宋体" w:cs="宋体"/>
          <w:color w:val="auto"/>
        </w:rPr>
      </w:pPr>
      <w:r>
        <w:rPr>
          <w:rFonts w:hint="eastAsia" w:ascii="宋体" w:hAnsi="宋体" w:cs="宋体"/>
          <w:color w:val="auto"/>
        </w:rPr>
        <w:t>（3）</w:t>
      </w:r>
      <w:r>
        <w:rPr>
          <w:rFonts w:hint="eastAsia" w:ascii="宋体" w:hAnsi="宋体" w:cs="宋体"/>
          <w:color w:val="auto"/>
          <w:lang w:val="en-US" w:eastAsia="zh-CN"/>
        </w:rPr>
        <w:t>成交供应商</w:t>
      </w:r>
      <w:r>
        <w:rPr>
          <w:rFonts w:hint="eastAsia" w:ascii="宋体" w:hAnsi="宋体" w:cs="宋体"/>
          <w:color w:val="auto"/>
        </w:rPr>
        <w:t>提供实施方案，确保软、硬件设备满足业务需求。如因</w:t>
      </w:r>
      <w:r>
        <w:rPr>
          <w:rFonts w:hint="eastAsia" w:ascii="宋体" w:hAnsi="宋体" w:cs="宋体"/>
          <w:color w:val="auto"/>
          <w:lang w:val="en-US" w:eastAsia="zh-CN"/>
        </w:rPr>
        <w:t>供应商</w:t>
      </w:r>
      <w:r>
        <w:rPr>
          <w:rFonts w:hint="eastAsia" w:ascii="宋体" w:hAnsi="宋体" w:cs="宋体"/>
          <w:color w:val="auto"/>
        </w:rPr>
        <w:t>提供的配件或服务缺失导致设备无法正常运行，</w:t>
      </w:r>
      <w:r>
        <w:rPr>
          <w:rFonts w:hint="eastAsia" w:ascii="宋体" w:hAnsi="宋体" w:cs="宋体"/>
          <w:color w:val="auto"/>
          <w:lang w:val="en-US" w:eastAsia="zh-CN"/>
        </w:rPr>
        <w:t>供应商</w:t>
      </w:r>
      <w:r>
        <w:rPr>
          <w:rFonts w:hint="eastAsia" w:ascii="宋体" w:hAnsi="宋体" w:cs="宋体"/>
          <w:color w:val="auto"/>
        </w:rPr>
        <w:t>须免费提供补充；除采购人明确提出的变更外，本项目不再增加任何费用。</w:t>
      </w:r>
    </w:p>
    <w:p w14:paraId="5C54E247">
      <w:pPr>
        <w:spacing w:line="360" w:lineRule="exact"/>
        <w:ind w:firstLine="420" w:firstLineChars="200"/>
        <w:rPr>
          <w:rFonts w:hint="eastAsia" w:ascii="宋体" w:hAnsi="宋体" w:cs="宋体"/>
          <w:color w:val="auto"/>
        </w:rPr>
      </w:pPr>
      <w:r>
        <w:rPr>
          <w:rFonts w:hint="eastAsia" w:ascii="宋体" w:hAnsi="宋体" w:cs="宋体"/>
          <w:color w:val="auto"/>
        </w:rPr>
        <w:t>（4）所有设备的软硬件联调完成后，按照采购人要求，配合完成设备上架、业务梳理、配置备份、台账登记、国有资产登记等工作。</w:t>
      </w:r>
    </w:p>
    <w:p w14:paraId="7F0D62F6">
      <w:pPr>
        <w:spacing w:line="360" w:lineRule="exact"/>
        <w:ind w:firstLine="420" w:firstLineChars="200"/>
        <w:rPr>
          <w:rFonts w:hint="eastAsia" w:ascii="宋体" w:hAnsi="宋体" w:cs="宋体"/>
          <w:color w:val="auto"/>
        </w:rPr>
      </w:pPr>
      <w:r>
        <w:rPr>
          <w:rFonts w:hint="eastAsia" w:ascii="宋体" w:hAnsi="宋体" w:cs="宋体"/>
          <w:color w:val="auto"/>
        </w:rPr>
        <w:t>（5）上架实施及业务割接</w:t>
      </w:r>
    </w:p>
    <w:p w14:paraId="0B0625FE">
      <w:pPr>
        <w:spacing w:line="360" w:lineRule="exact"/>
        <w:ind w:firstLine="420" w:firstLineChars="200"/>
        <w:rPr>
          <w:rFonts w:hint="eastAsia" w:ascii="宋体" w:hAnsi="宋体" w:cs="宋体"/>
          <w:color w:val="auto"/>
        </w:rPr>
      </w:pPr>
      <w:r>
        <w:rPr>
          <w:rFonts w:hint="eastAsia" w:ascii="宋体" w:hAnsi="宋体" w:cs="宋体"/>
          <w:color w:val="auto"/>
        </w:rPr>
        <w:t>设备到货后10日内，</w:t>
      </w:r>
      <w:r>
        <w:rPr>
          <w:rFonts w:hint="eastAsia" w:ascii="宋体" w:hAnsi="宋体" w:cs="宋体"/>
          <w:color w:val="auto"/>
          <w:lang w:val="en-US" w:eastAsia="zh-CN"/>
        </w:rPr>
        <w:t>供应商</w:t>
      </w:r>
      <w:r>
        <w:rPr>
          <w:rFonts w:hint="eastAsia" w:ascii="宋体" w:hAnsi="宋体" w:cs="宋体"/>
          <w:color w:val="auto"/>
        </w:rPr>
        <w:t>根据采购人要求安排专人在现场完成相关软硬件调试工作，包括必要的操作系统升级，投标人须保证所提供的软、硬件设备的完整性、实用性，保证全部系统及时投入正常运行。完成所有软硬件调试工作后20日内，须按采购人要求，配合完成设备上架和业务梳理、配置及割接工作，设备须配置原厂IPS特征库和AV病毒库升级源。</w:t>
      </w:r>
    </w:p>
    <w:p w14:paraId="1229972A">
      <w:pPr>
        <w:spacing w:line="360" w:lineRule="exact"/>
        <w:ind w:firstLine="420" w:firstLineChars="200"/>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三</w:t>
      </w:r>
      <w:r>
        <w:rPr>
          <w:rFonts w:hint="eastAsia" w:ascii="宋体" w:hAnsi="宋体" w:cs="宋体"/>
          <w:color w:val="auto"/>
        </w:rPr>
        <w:t>）售后服务</w:t>
      </w:r>
    </w:p>
    <w:p w14:paraId="269466E0">
      <w:pPr>
        <w:spacing w:line="360" w:lineRule="exact"/>
        <w:ind w:firstLine="420" w:firstLineChars="200"/>
        <w:rPr>
          <w:rFonts w:hint="eastAsia" w:ascii="宋体" w:hAnsi="宋体" w:cs="宋体"/>
        </w:rPr>
      </w:pPr>
      <w:r>
        <w:rPr>
          <w:rFonts w:hint="eastAsia" w:ascii="宋体" w:hAnsi="宋体" w:cs="宋体"/>
        </w:rPr>
        <w:t>（1）质量保证：</w:t>
      </w:r>
      <w:r>
        <w:rPr>
          <w:rFonts w:hint="eastAsia" w:ascii="宋体" w:hAnsi="宋体" w:cs="宋体"/>
          <w:lang w:eastAsia="zh-CN"/>
        </w:rPr>
        <w:t>供应商</w:t>
      </w:r>
      <w:r>
        <w:rPr>
          <w:rFonts w:hint="eastAsia" w:ascii="宋体" w:hAnsi="宋体" w:cs="宋体"/>
        </w:rPr>
        <w:t>必须承诺提供原厂售后服务，应当提供所投产品生产商原厂售后服务承诺书，防火墙质保期为五年，自项目终验合格之日起计算。维保期内</w:t>
      </w:r>
      <w:r>
        <w:rPr>
          <w:rFonts w:hint="eastAsia" w:ascii="宋体" w:hAnsi="宋体" w:cs="宋体"/>
          <w:lang w:eastAsia="zh-CN"/>
        </w:rPr>
        <w:t>供应商</w:t>
      </w:r>
      <w:r>
        <w:rPr>
          <w:rFonts w:hint="eastAsia" w:ascii="宋体" w:hAnsi="宋体" w:cs="宋体"/>
        </w:rPr>
        <w:t>负责对其提供的设备系统、病毒库、特征库免费提供系统功能调整、升级、维护及业务调优工作。</w:t>
      </w:r>
    </w:p>
    <w:p w14:paraId="1300C24C">
      <w:pPr>
        <w:spacing w:line="360" w:lineRule="exact"/>
        <w:ind w:firstLine="420" w:firstLineChars="200"/>
        <w:rPr>
          <w:rFonts w:hint="eastAsia" w:ascii="宋体" w:hAnsi="宋体" w:cs="宋体"/>
        </w:rPr>
      </w:pPr>
      <w:r>
        <w:rPr>
          <w:rFonts w:hint="eastAsia" w:ascii="宋体" w:hAnsi="宋体" w:cs="宋体"/>
        </w:rPr>
        <w:t>（2）故障响应：在接到用户电话报修后，</w:t>
      </w:r>
      <w:r>
        <w:rPr>
          <w:rFonts w:hint="eastAsia" w:ascii="宋体" w:hAnsi="宋体" w:cs="宋体"/>
          <w:lang w:eastAsia="zh-CN"/>
        </w:rPr>
        <w:t>供应商</w:t>
      </w:r>
      <w:r>
        <w:rPr>
          <w:rFonts w:hint="eastAsia" w:ascii="宋体" w:hAnsi="宋体" w:cs="宋体"/>
        </w:rPr>
        <w:t>应提供电话咨询服务解决，2小时内对维修要求做出实质性响应，提供应急策略；如无法通过电话指导解决，12小时内安排专职工程师到达现场进行处理，到达现场后1日内不能排除故障的，应当提供备用设备供用户使用，故障处理结束后需书面提交故障处理报告。</w:t>
      </w:r>
    </w:p>
    <w:p w14:paraId="496904A9">
      <w:pPr>
        <w:spacing w:line="360" w:lineRule="exact"/>
        <w:ind w:firstLine="420" w:firstLineChars="200"/>
        <w:rPr>
          <w:rFonts w:hint="eastAsia" w:ascii="宋体" w:hAnsi="宋体" w:cs="宋体"/>
        </w:rPr>
      </w:pPr>
      <w:r>
        <w:rPr>
          <w:rFonts w:hint="eastAsia" w:ascii="宋体" w:hAnsi="宋体" w:cs="宋体"/>
        </w:rPr>
        <w:t>（3）整机质保：质保期自通过终验之日起计算，为期五年。防火墙五年质保期内，</w:t>
      </w:r>
      <w:r>
        <w:rPr>
          <w:rFonts w:hint="eastAsia" w:ascii="宋体" w:hAnsi="宋体" w:cs="宋体"/>
          <w:lang w:eastAsia="zh-CN"/>
        </w:rPr>
        <w:t>供应商</w:t>
      </w:r>
      <w:r>
        <w:rPr>
          <w:rFonts w:hint="eastAsia" w:ascii="宋体" w:hAnsi="宋体" w:cs="宋体"/>
        </w:rPr>
        <w:t>按照国家有关法律法规规章和“三包”规定提供原厂质保（包括硬件和操作系统），非人为损坏免费维修，无法修复的，进行更换。五年质保期内，</w:t>
      </w:r>
      <w:r>
        <w:rPr>
          <w:rFonts w:hint="eastAsia" w:ascii="宋体" w:hAnsi="宋体" w:cs="宋体"/>
          <w:lang w:eastAsia="zh-CN"/>
        </w:rPr>
        <w:t>供应商</w:t>
      </w:r>
      <w:r>
        <w:rPr>
          <w:rFonts w:hint="eastAsia" w:ascii="宋体" w:hAnsi="宋体" w:cs="宋体"/>
        </w:rPr>
        <w:t>应承诺7*24小时全天候5分钟电话服务响应。</w:t>
      </w:r>
    </w:p>
    <w:p w14:paraId="5A87036E">
      <w:pPr>
        <w:spacing w:line="360" w:lineRule="exact"/>
        <w:ind w:firstLine="420" w:firstLineChars="200"/>
        <w:rPr>
          <w:rFonts w:hint="eastAsia"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w:t>
      </w:r>
      <w:r>
        <w:rPr>
          <w:rFonts w:hint="eastAsia" w:ascii="宋体" w:hAnsi="宋体" w:cs="宋体"/>
          <w:lang w:eastAsia="zh-CN"/>
        </w:rPr>
        <w:t>供应商</w:t>
      </w:r>
      <w:r>
        <w:rPr>
          <w:rFonts w:hint="eastAsia" w:ascii="宋体" w:hAnsi="宋体" w:cs="宋体"/>
        </w:rPr>
        <w:t>应为采购人提供全面的技术支持，帮助采购人及时解决系统运行中遇到的技术问题，配合采购人根据运行环境和要求调整系统性能参数，能根据采购人系统变化情况及时进行系统调整优化或升级。</w:t>
      </w:r>
    </w:p>
    <w:p w14:paraId="28470D3D">
      <w:pPr>
        <w:spacing w:line="360" w:lineRule="exact"/>
        <w:ind w:firstLine="420" w:firstLineChars="200"/>
        <w:rPr>
          <w:rFonts w:hint="eastAsia" w:ascii="宋体" w:hAns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）在项目实施及质保期内，</w:t>
      </w:r>
      <w:r>
        <w:rPr>
          <w:rFonts w:hint="eastAsia" w:ascii="宋体" w:hAnsi="宋体" w:cs="宋体"/>
          <w:lang w:eastAsia="zh-CN"/>
        </w:rPr>
        <w:t>供应商</w:t>
      </w:r>
      <w:r>
        <w:rPr>
          <w:rFonts w:hint="eastAsia" w:ascii="宋体" w:hAnsi="宋体" w:cs="宋体"/>
        </w:rPr>
        <w:t>应免费提供所投设备与采购人互联网平台应用的适配服务，对平台对接、应用开发提供技术支持，在需要的时候指派原厂工程师上门配合采购人完成整个系统的联调工作。</w:t>
      </w:r>
    </w:p>
    <w:p w14:paraId="2CABBFCD">
      <w:pPr>
        <w:spacing w:line="360" w:lineRule="exact"/>
        <w:ind w:firstLine="420" w:firstLineChars="200"/>
        <w:rPr>
          <w:rFonts w:ascii="宋体" w:hAns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）在项目实施及质保期内，</w:t>
      </w:r>
      <w:r>
        <w:rPr>
          <w:rFonts w:hint="eastAsia" w:ascii="宋体" w:hAnsi="宋体" w:cs="宋体"/>
          <w:lang w:eastAsia="zh-CN"/>
        </w:rPr>
        <w:t>供应商</w:t>
      </w:r>
      <w:r>
        <w:rPr>
          <w:rFonts w:hint="eastAsia" w:ascii="宋体" w:hAnsi="宋体" w:cs="宋体"/>
        </w:rPr>
        <w:t>应提供每年两次免费上门巡检维保服务，包括但不限于设备硬件检测、系统版本更新、IPS特征库和AV病毒库升级、业务调优等。</w:t>
      </w:r>
      <w:r>
        <w:rPr>
          <w:rFonts w:hint="eastAsia" w:ascii="宋体" w:hAnsi="宋体" w:cs="宋体"/>
          <w:lang w:eastAsia="zh-CN"/>
        </w:rPr>
        <w:t>供应商</w:t>
      </w:r>
      <w:r>
        <w:rPr>
          <w:rFonts w:hint="eastAsia" w:ascii="宋体" w:hAnsi="宋体" w:cs="宋体"/>
        </w:rPr>
        <w:t>需提前将巡检维保方案提交采购人审核通过。</w:t>
      </w:r>
    </w:p>
    <w:p w14:paraId="499645B6">
      <w:pPr>
        <w:spacing w:line="360" w:lineRule="exact"/>
        <w:ind w:firstLine="420" w:firstLineChars="200"/>
        <w:rPr>
          <w:rFonts w:ascii="宋体" w:hAnsi="宋体" w:cs="宋体"/>
        </w:rPr>
      </w:pPr>
      <w:r>
        <w:rPr>
          <w:rFonts w:hint="eastAsia" w:ascii="宋体" w:hAnsi="宋体" w:cs="宋体"/>
        </w:rPr>
        <w:t>（</w:t>
      </w:r>
      <w:r>
        <w:rPr>
          <w:rFonts w:hint="eastAsia" w:ascii="宋体" w:hAnsi="宋体" w:cs="宋体"/>
          <w:lang w:val="en-US" w:eastAsia="zh-CN"/>
        </w:rPr>
        <w:t>四</w:t>
      </w:r>
      <w:r>
        <w:rPr>
          <w:rFonts w:hint="eastAsia" w:ascii="宋体" w:hAnsi="宋体" w:cs="宋体"/>
        </w:rPr>
        <w:t>）人员培训</w:t>
      </w:r>
    </w:p>
    <w:p w14:paraId="5D6B7D41">
      <w:pPr>
        <w:spacing w:line="360" w:lineRule="exact"/>
        <w:ind w:firstLine="420" w:firstLineChars="200"/>
        <w:rPr>
          <w:rFonts w:hint="eastAsia" w:ascii="宋体" w:hAnsi="宋体" w:cs="宋体"/>
        </w:rPr>
      </w:pPr>
      <w:r>
        <w:rPr>
          <w:rFonts w:hint="eastAsia" w:ascii="宋体" w:hAnsi="宋体" w:cs="宋体"/>
          <w:lang w:val="en-US" w:eastAsia="zh-CN"/>
        </w:rPr>
        <w:t>供应商</w:t>
      </w:r>
      <w:r>
        <w:rPr>
          <w:rFonts w:hint="eastAsia" w:ascii="宋体" w:hAnsi="宋体" w:cs="宋体"/>
        </w:rPr>
        <w:t>组织专门技术人员对采购人的技术人员进行全面的培训。</w:t>
      </w:r>
    </w:p>
    <w:p w14:paraId="22589167">
      <w:pPr>
        <w:spacing w:line="360" w:lineRule="exact"/>
        <w:ind w:firstLine="420" w:firstLineChars="200"/>
        <w:rPr>
          <w:rFonts w:hint="eastAsia" w:ascii="宋体" w:hAnsi="宋体" w:cs="宋体"/>
        </w:rPr>
      </w:pPr>
      <w:r>
        <w:rPr>
          <w:rFonts w:hint="eastAsia" w:ascii="宋体" w:hAnsi="宋体" w:cs="宋体"/>
        </w:rPr>
        <w:t>（1）为了使采购人技术人员更好的了解和使用，</w:t>
      </w:r>
      <w:r>
        <w:rPr>
          <w:rFonts w:hint="eastAsia" w:ascii="宋体" w:hAnsi="宋体" w:cs="宋体"/>
          <w:lang w:val="en-US" w:eastAsia="zh-CN"/>
        </w:rPr>
        <w:t>供应商</w:t>
      </w:r>
      <w:r>
        <w:rPr>
          <w:rFonts w:hint="eastAsia" w:ascii="宋体" w:hAnsi="宋体" w:cs="宋体"/>
        </w:rPr>
        <w:t>由专业的工程师进行培训。设备到货后，</w:t>
      </w:r>
      <w:r>
        <w:rPr>
          <w:rFonts w:hint="eastAsia" w:ascii="宋体" w:hAnsi="宋体" w:cs="宋体"/>
          <w:lang w:val="en-US" w:eastAsia="zh-CN"/>
        </w:rPr>
        <w:t>供应商</w:t>
      </w:r>
      <w:r>
        <w:rPr>
          <w:rFonts w:hint="eastAsia" w:ascii="宋体" w:hAnsi="宋体" w:cs="宋体"/>
        </w:rPr>
        <w:t>须即日委派工程师至采购人指定地点，进行验收、安装及培训。</w:t>
      </w:r>
    </w:p>
    <w:p w14:paraId="33A9AA2E">
      <w:pPr>
        <w:spacing w:line="360" w:lineRule="exact"/>
        <w:ind w:firstLine="420" w:firstLineChars="200"/>
        <w:rPr>
          <w:rFonts w:hint="eastAsia" w:ascii="宋体" w:hAnsi="宋体" w:cs="宋体"/>
        </w:rPr>
      </w:pPr>
      <w:r>
        <w:rPr>
          <w:rFonts w:hint="eastAsia" w:ascii="宋体" w:hAnsi="宋体" w:cs="宋体"/>
        </w:rPr>
        <w:t>（2）培训地点由采购人指定地点。</w:t>
      </w:r>
    </w:p>
    <w:p w14:paraId="0D91ACCA">
      <w:pPr>
        <w:spacing w:line="360" w:lineRule="exact"/>
        <w:ind w:firstLine="420" w:firstLineChars="200"/>
        <w:rPr>
          <w:rFonts w:ascii="宋体" w:hAnsi="宋体" w:cs="宋体"/>
        </w:rPr>
      </w:pPr>
      <w:r>
        <w:rPr>
          <w:rFonts w:hint="eastAsia" w:ascii="宋体" w:hAnsi="宋体" w:cs="宋体"/>
        </w:rPr>
        <w:t>（3）培训内容：设备的操作、运维要领，设备各项质量性能，设备主要技术指标或参数及性能的详细说明，使用注意事项和常见的故障处理，设备的基本原理、安装、调试、操作使用和日常巡检维护等，达到用户对设备能进行熟练的操作和日常维护，让用户能够熟练的了解和使用操作。根据客户的需求，供应商提供相应的技术支持。</w:t>
      </w:r>
    </w:p>
    <w:p w14:paraId="060DB844">
      <w:pPr>
        <w:spacing w:line="360" w:lineRule="exact"/>
        <w:ind w:right="210" w:rightChars="0" w:firstLine="420" w:firstLineChars="200"/>
        <w:jc w:val="left"/>
        <w:outlineLvl w:val="0"/>
        <w:rPr>
          <w:rFonts w:hint="default" w:ascii="宋体" w:hAnsi="宋体" w:eastAsia="宋体" w:cs="宋体"/>
          <w:b/>
          <w:szCs w:val="21"/>
          <w:lang w:val="en-US" w:eastAsia="zh-CN"/>
        </w:rPr>
      </w:pPr>
      <w:r>
        <w:rPr>
          <w:rFonts w:hint="eastAsia" w:ascii="宋体" w:hAnsi="宋体" w:cs="宋体"/>
          <w:b w:val="0"/>
          <w:bCs/>
          <w:szCs w:val="21"/>
          <w:lang w:eastAsia="zh-CN"/>
        </w:rPr>
        <w:t>（</w:t>
      </w:r>
      <w:r>
        <w:rPr>
          <w:rFonts w:hint="eastAsia" w:ascii="宋体" w:hAnsi="宋体" w:cs="宋体"/>
          <w:b w:val="0"/>
          <w:bCs/>
          <w:szCs w:val="21"/>
          <w:lang w:val="en-US" w:eastAsia="zh-CN"/>
        </w:rPr>
        <w:t>五</w:t>
      </w:r>
      <w:r>
        <w:rPr>
          <w:rFonts w:hint="eastAsia" w:ascii="宋体" w:hAnsi="宋体" w:cs="宋体"/>
          <w:b w:val="0"/>
          <w:bCs/>
          <w:szCs w:val="21"/>
          <w:lang w:eastAsia="zh-CN"/>
        </w:rPr>
        <w:t>）</w:t>
      </w:r>
      <w:r>
        <w:rPr>
          <w:rFonts w:hint="eastAsia" w:ascii="宋体" w:hAnsi="宋体" w:cs="宋体"/>
          <w:b w:val="0"/>
          <w:bCs/>
          <w:szCs w:val="21"/>
          <w:lang w:val="en-US" w:eastAsia="zh-CN"/>
        </w:rPr>
        <w:t>技术文档</w:t>
      </w:r>
    </w:p>
    <w:p w14:paraId="4FEA29AF">
      <w:pPr>
        <w:spacing w:line="360" w:lineRule="exact"/>
        <w:ind w:firstLine="420" w:firstLineChars="200"/>
        <w:rPr>
          <w:rFonts w:hint="eastAsia" w:ascii="宋体" w:hAnsi="宋体" w:eastAsia="宋体" w:cs="宋体"/>
        </w:rPr>
      </w:pPr>
      <w:r>
        <w:rPr>
          <w:rFonts w:hint="eastAsia" w:ascii="宋体" w:hAnsi="宋体" w:eastAsia="宋体" w:cs="宋体"/>
          <w:lang w:val="en-US" w:eastAsia="zh-CN"/>
        </w:rPr>
        <w:t>供应商</w:t>
      </w:r>
      <w:r>
        <w:rPr>
          <w:rFonts w:hint="eastAsia" w:ascii="宋体" w:hAnsi="宋体" w:eastAsia="宋体" w:cs="宋体"/>
        </w:rPr>
        <w:t>须在设备安装、测试及验收过程中，提供完整的技术文档。</w:t>
      </w:r>
    </w:p>
    <w:p w14:paraId="46FFAC79">
      <w:pPr>
        <w:spacing w:line="360" w:lineRule="exact"/>
        <w:ind w:firstLine="420" w:firstLineChars="200"/>
        <w:rPr>
          <w:rFonts w:hint="eastAsia" w:ascii="宋体" w:hAnsi="宋体" w:eastAsia="宋体" w:cs="宋体"/>
        </w:rPr>
      </w:pPr>
      <w:r>
        <w:rPr>
          <w:rFonts w:hint="eastAsia" w:ascii="宋体" w:hAnsi="宋体" w:eastAsia="宋体" w:cs="宋体"/>
        </w:rPr>
        <w:t>技术文件：包括设备的安装、使用及维修手册，并由投</w:t>
      </w:r>
      <w:r>
        <w:rPr>
          <w:rFonts w:hint="eastAsia" w:ascii="宋体" w:hAnsi="宋体" w:eastAsia="宋体" w:cs="宋体"/>
          <w:lang w:val="en-US" w:eastAsia="zh-CN"/>
        </w:rPr>
        <w:t>供应商</w:t>
      </w:r>
      <w:r>
        <w:rPr>
          <w:rFonts w:hint="eastAsia" w:ascii="宋体" w:hAnsi="宋体" w:eastAsia="宋体" w:cs="宋体"/>
        </w:rPr>
        <w:t>提交至采购人。</w:t>
      </w:r>
    </w:p>
    <w:p w14:paraId="6EBD3658">
      <w:pPr>
        <w:spacing w:line="360" w:lineRule="exact"/>
        <w:ind w:firstLine="420" w:firstLineChars="200"/>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六</w:t>
      </w:r>
      <w:r>
        <w:rPr>
          <w:rFonts w:hint="eastAsia" w:ascii="宋体" w:hAnsi="宋体" w:eastAsia="宋体" w:cs="宋体"/>
          <w:lang w:eastAsia="zh-CN"/>
        </w:rPr>
        <w:t>）</w:t>
      </w:r>
      <w:r>
        <w:rPr>
          <w:rFonts w:hint="eastAsia" w:ascii="宋体" w:hAnsi="宋体" w:eastAsia="宋体" w:cs="宋体"/>
          <w:lang w:val="en-US" w:eastAsia="zh-CN"/>
        </w:rPr>
        <w:t>安全保密要求</w:t>
      </w:r>
    </w:p>
    <w:p w14:paraId="37C93EAB">
      <w:pPr>
        <w:spacing w:line="360" w:lineRule="exact"/>
        <w:ind w:firstLine="420" w:firstLineChars="20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供应商</w:t>
      </w:r>
      <w:r>
        <w:rPr>
          <w:rFonts w:hint="eastAsia" w:ascii="宋体" w:hAnsi="宋体" w:eastAsia="宋体" w:cs="宋体"/>
        </w:rPr>
        <w:t>须与采购人签订安全保密协议，落实公安网络安全及信息保密的各项规定。</w:t>
      </w:r>
    </w:p>
    <w:p w14:paraId="347CBCCB">
      <w:pPr>
        <w:spacing w:line="360" w:lineRule="exact"/>
        <w:ind w:firstLine="420" w:firstLineChars="200"/>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应做好文档资料（含电子文档资料）的管理工作，不得向第三方透露涉及本项目线路、机房、点位、业务等内容。</w:t>
      </w:r>
    </w:p>
    <w:p w14:paraId="4D7F54FC">
      <w:pPr>
        <w:spacing w:line="360" w:lineRule="exact"/>
        <w:ind w:firstLine="420" w:firstLineChars="200"/>
        <w:rPr>
          <w:rFonts w:hint="eastAsia" w:ascii="宋体" w:hAnsi="宋体" w:eastAsia="宋体" w:cs="宋体"/>
        </w:rPr>
      </w:pPr>
      <w:r>
        <w:rPr>
          <w:rFonts w:hint="eastAsia" w:ascii="宋体" w:hAnsi="宋体" w:eastAsia="宋体" w:cs="宋体"/>
        </w:rPr>
        <w:t>未经采购人允许，</w:t>
      </w:r>
      <w:r>
        <w:rPr>
          <w:rFonts w:hint="eastAsia" w:ascii="宋体" w:hAnsi="宋体" w:eastAsia="宋体" w:cs="宋体"/>
          <w:lang w:eastAsia="zh-CN"/>
        </w:rPr>
        <w:t>供应商</w:t>
      </w:r>
      <w:r>
        <w:rPr>
          <w:rFonts w:hint="eastAsia" w:ascii="宋体" w:hAnsi="宋体" w:eastAsia="宋体" w:cs="宋体"/>
        </w:rPr>
        <w:t>向第三方提供（直接、间接、口头或书面等形式）涉及保密内容的行为均属泄密，将追究</w:t>
      </w:r>
      <w:r>
        <w:rPr>
          <w:rFonts w:hint="eastAsia" w:ascii="宋体" w:hAnsi="宋体" w:eastAsia="宋体" w:cs="宋体"/>
          <w:lang w:eastAsia="zh-CN"/>
        </w:rPr>
        <w:t>供应商</w:t>
      </w:r>
      <w:r>
        <w:rPr>
          <w:rFonts w:hint="eastAsia" w:ascii="宋体" w:hAnsi="宋体" w:eastAsia="宋体" w:cs="宋体"/>
        </w:rPr>
        <w:t>责任。</w:t>
      </w:r>
    </w:p>
    <w:p w14:paraId="7869AAFF">
      <w:pPr>
        <w:spacing w:line="360" w:lineRule="exact"/>
        <w:ind w:firstLine="420" w:firstLineChars="200"/>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不得有其他任何危害公安信息安全的行为。</w:t>
      </w:r>
    </w:p>
    <w:p w14:paraId="2AD6E724">
      <w:pPr>
        <w:spacing w:line="360" w:lineRule="exact"/>
        <w:ind w:firstLine="42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公安业务系统数据属于公安秘密，</w:t>
      </w:r>
      <w:r>
        <w:rPr>
          <w:rFonts w:hint="eastAsia" w:ascii="宋体" w:hAnsi="宋体" w:eastAsia="宋体" w:cs="宋体"/>
          <w:lang w:eastAsia="zh-CN"/>
        </w:rPr>
        <w:t>供应商</w:t>
      </w:r>
      <w:r>
        <w:rPr>
          <w:rFonts w:hint="eastAsia" w:ascii="宋体" w:hAnsi="宋体" w:eastAsia="宋体" w:cs="宋体"/>
        </w:rPr>
        <w:t>应当严格遵守相关规定，严禁泄漏公安秘密，未经采购人确认，</w:t>
      </w:r>
      <w:r>
        <w:rPr>
          <w:rFonts w:hint="eastAsia" w:ascii="宋体" w:hAnsi="宋体" w:eastAsia="宋体" w:cs="宋体"/>
          <w:lang w:eastAsia="zh-CN"/>
        </w:rPr>
        <w:t>供应商</w:t>
      </w:r>
      <w:r>
        <w:rPr>
          <w:rFonts w:hint="eastAsia" w:ascii="宋体" w:hAnsi="宋体" w:eastAsia="宋体" w:cs="宋体"/>
        </w:rPr>
        <w:t>公司人员不得对采购人业务系统作任何操作，参与本项目人员必须做到以下几点：</w:t>
      </w:r>
    </w:p>
    <w:p w14:paraId="6C0C2FBF">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只在规定的区域实行规定的工作，不得进入与之无关的工作区域；</w:t>
      </w:r>
    </w:p>
    <w:p w14:paraId="44D0D814">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不得在机房设备上建立与工作无关的网站、网页和服务；不得在设备中传输、粘贴有害信息或与工作无关的信息；</w:t>
      </w:r>
    </w:p>
    <w:p w14:paraId="58FA9D44">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不得擅自对设备进行扫描、探测和入侵信息系统；</w:t>
      </w:r>
    </w:p>
    <w:p w14:paraId="0E943CE4">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不得对工作信息和资源越权访问、违规使用；</w:t>
      </w:r>
    </w:p>
    <w:p w14:paraId="6430F50A">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不得私自允许他人接触和使用机房设备；</w:t>
      </w:r>
    </w:p>
    <w:p w14:paraId="45B49E56">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严禁将工作用设备和文件带离机房；</w:t>
      </w:r>
    </w:p>
    <w:p w14:paraId="69AFA42E">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未经机房管理部门同意，严禁以任何方式和介质拷贝服务器上的任何信息及项目中涉及的信息；</w:t>
      </w:r>
    </w:p>
    <w:p w14:paraId="4F65AB02">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对工作中接触到的信息做到保密。</w:t>
      </w:r>
    </w:p>
    <w:p w14:paraId="4E2CA5D6">
      <w:pPr>
        <w:spacing w:line="360" w:lineRule="exact"/>
        <w:ind w:firstLine="420" w:firstLineChars="200"/>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七</w:t>
      </w:r>
      <w:r>
        <w:rPr>
          <w:rFonts w:hint="eastAsia" w:ascii="宋体" w:hAnsi="宋体" w:eastAsia="宋体" w:cs="宋体"/>
          <w:lang w:eastAsia="zh-CN"/>
        </w:rPr>
        <w:t>）</w:t>
      </w:r>
      <w:r>
        <w:rPr>
          <w:rFonts w:hint="eastAsia" w:ascii="宋体" w:hAnsi="宋体" w:eastAsia="宋体" w:cs="宋体"/>
          <w:lang w:val="en-US" w:eastAsia="zh-CN"/>
        </w:rPr>
        <w:t>安全责任</w:t>
      </w:r>
    </w:p>
    <w:p w14:paraId="25F65B4D">
      <w:pPr>
        <w:spacing w:line="36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合同有效期内，因</w:t>
      </w:r>
      <w:r>
        <w:rPr>
          <w:rFonts w:hint="eastAsia" w:ascii="宋体" w:hAnsi="宋体" w:eastAsia="宋体" w:cs="宋体"/>
          <w:lang w:val="en-US" w:eastAsia="zh-CN"/>
        </w:rPr>
        <w:t>供应商</w:t>
      </w:r>
      <w:r>
        <w:rPr>
          <w:rFonts w:hint="default" w:ascii="宋体" w:hAnsi="宋体" w:eastAsia="宋体" w:cs="宋体"/>
          <w:lang w:val="en-US" w:eastAsia="zh-CN"/>
        </w:rPr>
        <w:t>服务不到位导致的安全事件，由</w:t>
      </w:r>
      <w:r>
        <w:rPr>
          <w:rFonts w:hint="eastAsia" w:ascii="宋体" w:hAnsi="宋体" w:eastAsia="宋体" w:cs="宋体"/>
          <w:lang w:val="en-US" w:eastAsia="zh-CN"/>
        </w:rPr>
        <w:t>供应商</w:t>
      </w:r>
      <w:r>
        <w:rPr>
          <w:rFonts w:hint="default" w:ascii="宋体" w:hAnsi="宋体" w:eastAsia="宋体" w:cs="宋体"/>
          <w:lang w:val="en-US" w:eastAsia="zh-CN"/>
        </w:rPr>
        <w:t>承担全部责任。</w:t>
      </w:r>
    </w:p>
    <w:p w14:paraId="6EE4E300">
      <w:pPr>
        <w:spacing w:line="360" w:lineRule="exact"/>
        <w:ind w:right="210" w:rightChars="0" w:firstLine="422" w:firstLineChars="200"/>
        <w:jc w:val="left"/>
        <w:outlineLvl w:val="0"/>
        <w:rPr>
          <w:rFonts w:ascii="宋体" w:hAnsi="宋体" w:cs="宋体"/>
          <w:b/>
          <w:szCs w:val="21"/>
        </w:rPr>
      </w:pPr>
      <w:r>
        <w:rPr>
          <w:rFonts w:hint="eastAsia" w:ascii="宋体" w:hAnsi="宋体" w:cs="宋体"/>
          <w:b/>
          <w:szCs w:val="21"/>
          <w:lang w:val="en-US" w:eastAsia="zh-CN"/>
        </w:rPr>
        <w:t>九</w:t>
      </w:r>
      <w:r>
        <w:rPr>
          <w:rFonts w:hint="eastAsia" w:ascii="宋体" w:hAnsi="宋体" w:cs="宋体"/>
          <w:b/>
          <w:szCs w:val="21"/>
        </w:rPr>
        <w:t>、付款方式</w:t>
      </w:r>
    </w:p>
    <w:p w14:paraId="2D141976">
      <w:pPr>
        <w:spacing w:line="36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合同签订后15日内，采购人收到发票支付合同总金额的30%；验收合格后15日内，凭发票支付剩余70%。</w:t>
      </w:r>
    </w:p>
    <w:p w14:paraId="77218055">
      <w:pPr>
        <w:spacing w:line="360" w:lineRule="exact"/>
        <w:ind w:firstLine="420" w:firstLineChars="200"/>
        <w:rPr>
          <w:rFonts w:hint="default" w:ascii="宋体" w:hAnsi="宋体" w:eastAsia="宋体" w:cs="宋体"/>
          <w:lang w:val="en-US" w:eastAsia="zh-CN"/>
        </w:rPr>
      </w:pPr>
    </w:p>
    <w:p w14:paraId="6A2B5382">
      <w:pPr>
        <w:rPr>
          <w:rFonts w:hint="eastAsia" w:ascii="宋体" w:hAnsi="宋体" w:cs="宋体"/>
        </w:rPr>
      </w:pPr>
      <w:bookmarkStart w:id="3" w:name="_Toc17536325"/>
      <w:r>
        <w:rPr>
          <w:rFonts w:hint="eastAsia" w:ascii="宋体" w:hAnsi="宋体" w:cs="宋体"/>
        </w:rPr>
        <w:br w:type="page"/>
      </w:r>
    </w:p>
    <w:p w14:paraId="6AD11290">
      <w:pPr>
        <w:pStyle w:val="2"/>
        <w:rPr>
          <w:rFonts w:ascii="宋体" w:hAnsi="宋体" w:cs="宋体"/>
        </w:rPr>
      </w:pPr>
      <w:r>
        <w:rPr>
          <w:rFonts w:hint="eastAsia" w:ascii="宋体" w:hAnsi="宋体" w:cs="宋体"/>
        </w:rPr>
        <w:t>第三章  合同主要条款</w:t>
      </w:r>
      <w:bookmarkEnd w:id="3"/>
    </w:p>
    <w:p w14:paraId="71C208C8">
      <w:pPr>
        <w:pStyle w:val="11"/>
        <w:spacing w:line="400" w:lineRule="exact"/>
        <w:rPr>
          <w:rFonts w:eastAsia="宋体" w:cs="宋体"/>
          <w:color w:val="000000"/>
          <w:sz w:val="21"/>
          <w:szCs w:val="21"/>
        </w:rPr>
      </w:pPr>
      <w:r>
        <w:rPr>
          <w:rFonts w:hint="eastAsia" w:eastAsia="宋体" w:cs="宋体"/>
          <w:b/>
          <w:color w:val="000000"/>
          <w:sz w:val="21"/>
          <w:szCs w:val="21"/>
          <w:lang w:val="zh-CN"/>
        </w:rPr>
        <w:t>采购人（以下称甲</w:t>
      </w:r>
      <w:r>
        <w:rPr>
          <w:rFonts w:hint="eastAsia" w:eastAsia="宋体" w:cs="宋体"/>
          <w:b/>
          <w:color w:val="000000"/>
          <w:sz w:val="21"/>
          <w:szCs w:val="21"/>
        </w:rPr>
        <w:t xml:space="preserve">方）:                       </w:t>
      </w:r>
      <w:r>
        <w:rPr>
          <w:rFonts w:hint="eastAsia" w:eastAsia="宋体" w:cs="宋体"/>
          <w:color w:val="000000"/>
          <w:sz w:val="21"/>
          <w:szCs w:val="21"/>
        </w:rPr>
        <w:t>合同编号：</w:t>
      </w:r>
    </w:p>
    <w:p w14:paraId="3BD7E534">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hint="eastAsia" w:eastAsia="宋体" w:cs="宋体"/>
          <w:b/>
          <w:color w:val="000000"/>
          <w:sz w:val="21"/>
          <w:szCs w:val="21"/>
          <w:lang w:val="zh-CN"/>
        </w:rPr>
        <w:t>以下称</w:t>
      </w:r>
      <w:r>
        <w:rPr>
          <w:rFonts w:hint="eastAsia" w:eastAsia="宋体" w:cs="宋体"/>
          <w:b/>
          <w:color w:val="000000"/>
          <w:sz w:val="21"/>
          <w:szCs w:val="21"/>
        </w:rPr>
        <w:t xml:space="preserve">乙方）:                       </w:t>
      </w:r>
      <w:r>
        <w:rPr>
          <w:rFonts w:hint="eastAsia" w:eastAsia="宋体" w:cs="宋体"/>
          <w:color w:val="000000"/>
          <w:sz w:val="21"/>
          <w:szCs w:val="21"/>
        </w:rPr>
        <w:t>签订地点：</w:t>
      </w:r>
    </w:p>
    <w:p w14:paraId="6480E22A">
      <w:pPr>
        <w:pStyle w:val="5"/>
        <w:spacing w:line="400" w:lineRule="exact"/>
        <w:ind w:firstLine="4620" w:firstLineChars="2200"/>
        <w:rPr>
          <w:rFonts w:hAnsi="宋体" w:cs="宋体"/>
          <w:b/>
          <w:color w:val="000000"/>
          <w:sz w:val="21"/>
          <w:szCs w:val="21"/>
        </w:rPr>
      </w:pPr>
      <w:r>
        <w:rPr>
          <w:rFonts w:hint="eastAsia" w:hAnsi="宋体" w:cs="宋体"/>
          <w:color w:val="000000"/>
          <w:sz w:val="21"/>
          <w:szCs w:val="21"/>
        </w:rPr>
        <w:t xml:space="preserve">合同时间: </w:t>
      </w:r>
      <w:r>
        <w:rPr>
          <w:rFonts w:hint="eastAsia" w:hAnsi="宋体" w:cs="宋体"/>
          <w:color w:val="000000"/>
          <w:sz w:val="21"/>
          <w:szCs w:val="21"/>
          <w:u w:val="single"/>
        </w:rPr>
        <w:t xml:space="preserve">    年   月   日</w:t>
      </w:r>
    </w:p>
    <w:p w14:paraId="3F716323">
      <w:pPr>
        <w:pStyle w:val="11"/>
        <w:spacing w:line="360" w:lineRule="exact"/>
        <w:ind w:firstLine="420" w:firstLineChars="200"/>
        <w:rPr>
          <w:rFonts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7BF5158B">
      <w:pPr>
        <w:pStyle w:val="11"/>
        <w:spacing w:line="360" w:lineRule="exact"/>
        <w:ind w:firstLine="424" w:firstLineChars="201"/>
        <w:outlineLvl w:val="0"/>
        <w:rPr>
          <w:rFonts w:eastAsia="宋体" w:cs="宋体"/>
          <w:b/>
          <w:color w:val="000000"/>
          <w:sz w:val="21"/>
          <w:szCs w:val="21"/>
        </w:rPr>
      </w:pPr>
      <w:r>
        <w:rPr>
          <w:rFonts w:hint="eastAsia" w:eastAsia="宋体" w:cs="宋体"/>
          <w:b/>
          <w:color w:val="000000"/>
          <w:sz w:val="21"/>
          <w:szCs w:val="21"/>
        </w:rPr>
        <w:t>第一条 合同标的</w:t>
      </w:r>
    </w:p>
    <w:p w14:paraId="044881EA">
      <w:pPr>
        <w:widowControl/>
        <w:adjustRightInd w:val="0"/>
        <w:spacing w:line="360" w:lineRule="exact"/>
        <w:ind w:firstLine="422" w:firstLineChars="201"/>
        <w:jc w:val="left"/>
        <w:rPr>
          <w:rFonts w:ascii="宋体" w:hAnsi="宋体" w:cs="宋体"/>
          <w:color w:val="000000"/>
          <w:kern w:val="0"/>
          <w:szCs w:val="21"/>
          <w:lang w:val="zh-CN"/>
        </w:rPr>
      </w:pPr>
      <w:r>
        <w:rPr>
          <w:rFonts w:hint="eastAsia" w:ascii="宋体" w:hAnsi="宋体" w:cs="宋体"/>
          <w:color w:val="000000"/>
          <w:kern w:val="0"/>
          <w:szCs w:val="21"/>
          <w:lang w:val="zh-CN"/>
        </w:rPr>
        <w:t>乙方根据甲方需求提供下列产品：         ，产品名称、规格及数量详见乙方谈判响应文件。</w:t>
      </w:r>
    </w:p>
    <w:p w14:paraId="6CACB0C4">
      <w:pPr>
        <w:pStyle w:val="11"/>
        <w:spacing w:line="360" w:lineRule="exact"/>
        <w:ind w:firstLine="424" w:firstLineChars="201"/>
        <w:outlineLvl w:val="0"/>
        <w:rPr>
          <w:rFonts w:eastAsia="宋体" w:cs="宋体"/>
          <w:b/>
          <w:color w:val="000000"/>
          <w:sz w:val="21"/>
          <w:szCs w:val="21"/>
        </w:rPr>
      </w:pPr>
      <w:r>
        <w:rPr>
          <w:rFonts w:hint="eastAsia" w:eastAsia="宋体" w:cs="宋体"/>
          <w:b/>
          <w:color w:val="000000"/>
          <w:sz w:val="21"/>
          <w:szCs w:val="21"/>
        </w:rPr>
        <w:t>第二条 合同价格</w:t>
      </w:r>
    </w:p>
    <w:p w14:paraId="38064956">
      <w:pPr>
        <w:pStyle w:val="11"/>
        <w:spacing w:line="360" w:lineRule="exact"/>
        <w:ind w:firstLine="424" w:firstLineChars="201"/>
        <w:jc w:val="left"/>
        <w:rPr>
          <w:rFonts w:eastAsia="宋体" w:cs="宋体"/>
          <w:b/>
          <w:color w:val="auto"/>
          <w:sz w:val="21"/>
          <w:szCs w:val="21"/>
        </w:rPr>
      </w:pPr>
      <w:r>
        <w:rPr>
          <w:rFonts w:hint="eastAsia" w:eastAsia="宋体" w:cs="宋体"/>
          <w:b/>
          <w:color w:val="000000"/>
          <w:sz w:val="21"/>
          <w:szCs w:val="21"/>
        </w:rPr>
        <w:t>签约</w:t>
      </w:r>
      <w:r>
        <w:rPr>
          <w:rFonts w:hint="eastAsia" w:eastAsia="宋体" w:cs="宋体"/>
          <w:b/>
          <w:color w:val="auto"/>
          <w:sz w:val="21"/>
          <w:szCs w:val="21"/>
        </w:rPr>
        <w:t>合同总价（人民币，下同）：</w:t>
      </w:r>
      <w:r>
        <w:rPr>
          <w:rFonts w:hint="eastAsia" w:eastAsia="宋体" w:cs="宋体"/>
          <w:b/>
          <w:color w:val="auto"/>
          <w:sz w:val="21"/>
          <w:szCs w:val="21"/>
          <w:u w:val="single"/>
        </w:rPr>
        <w:t xml:space="preserve">             元</w:t>
      </w:r>
      <w:r>
        <w:rPr>
          <w:rFonts w:hint="eastAsia" w:eastAsia="宋体" w:cs="宋体"/>
          <w:b/>
          <w:color w:val="auto"/>
          <w:sz w:val="21"/>
          <w:szCs w:val="21"/>
        </w:rPr>
        <w:t xml:space="preserve">（小写       ）。 </w:t>
      </w:r>
    </w:p>
    <w:p w14:paraId="64384514">
      <w:pPr>
        <w:pStyle w:val="11"/>
        <w:spacing w:line="360" w:lineRule="exact"/>
        <w:ind w:firstLine="422" w:firstLineChars="201"/>
        <w:rPr>
          <w:rFonts w:eastAsia="宋体" w:cs="宋体"/>
          <w:color w:val="auto"/>
          <w:sz w:val="21"/>
          <w:szCs w:val="21"/>
        </w:rPr>
      </w:pPr>
      <w:r>
        <w:rPr>
          <w:rFonts w:hint="eastAsia" w:eastAsia="宋体" w:cs="宋体"/>
          <w:color w:val="auto"/>
          <w:sz w:val="21"/>
          <w:szCs w:val="21"/>
        </w:rPr>
        <w:t>本合同总价款是相应货物和服务的供货、包装、运输、保险、辅助设备、安装调试、管理、维护（包括质保期内的一切维修、保养、更换零部件、人工等）、劳务、培训、验收、培训费用、售后服务费用、相关知识产权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5DBEEC20">
      <w:pPr>
        <w:pStyle w:val="11"/>
        <w:spacing w:line="360" w:lineRule="exact"/>
        <w:ind w:firstLine="422" w:firstLineChars="201"/>
        <w:rPr>
          <w:rFonts w:eastAsia="宋体" w:cs="宋体"/>
          <w:color w:val="000000"/>
          <w:sz w:val="21"/>
          <w:szCs w:val="21"/>
        </w:rPr>
      </w:pPr>
      <w:r>
        <w:rPr>
          <w:rFonts w:hint="eastAsia" w:eastAsia="宋体" w:cs="宋体"/>
          <w:color w:val="auto"/>
          <w:sz w:val="21"/>
          <w:szCs w:val="21"/>
        </w:rPr>
        <w:t>本合同总价款还包含乙方应</w:t>
      </w:r>
      <w:r>
        <w:rPr>
          <w:rFonts w:hint="eastAsia" w:eastAsia="宋体" w:cs="宋体"/>
          <w:color w:val="000000"/>
          <w:sz w:val="21"/>
          <w:szCs w:val="21"/>
        </w:rPr>
        <w:t>当提供的伴随服务/售后服务费用。</w:t>
      </w:r>
    </w:p>
    <w:p w14:paraId="00757BFE">
      <w:pPr>
        <w:pStyle w:val="11"/>
        <w:spacing w:line="360" w:lineRule="exact"/>
        <w:ind w:firstLine="424" w:firstLineChars="201"/>
        <w:outlineLvl w:val="0"/>
        <w:rPr>
          <w:rFonts w:eastAsia="宋体" w:cs="宋体"/>
          <w:b/>
          <w:color w:val="000000"/>
          <w:sz w:val="21"/>
          <w:szCs w:val="21"/>
        </w:rPr>
      </w:pPr>
      <w:r>
        <w:rPr>
          <w:rFonts w:hint="eastAsia" w:eastAsia="宋体" w:cs="宋体"/>
          <w:b/>
          <w:color w:val="000000"/>
          <w:sz w:val="21"/>
          <w:szCs w:val="21"/>
        </w:rPr>
        <w:t>第三条 组成本合同的有关文件</w:t>
      </w:r>
    </w:p>
    <w:p w14:paraId="3622761F">
      <w:pPr>
        <w:pStyle w:val="11"/>
        <w:spacing w:line="360" w:lineRule="exact"/>
        <w:ind w:firstLine="422" w:firstLineChars="201"/>
        <w:rPr>
          <w:rFonts w:eastAsia="宋体" w:cs="宋体"/>
          <w:color w:val="000000"/>
          <w:sz w:val="21"/>
          <w:szCs w:val="21"/>
        </w:rPr>
      </w:pPr>
      <w:r>
        <w:rPr>
          <w:rFonts w:hint="eastAsia" w:eastAsia="宋体" w:cs="宋体"/>
          <w:color w:val="000000"/>
          <w:sz w:val="21"/>
          <w:szCs w:val="21"/>
        </w:rPr>
        <w:t>下列与本次采购活动有关的文件及有关附件是本合同不可分割的组成部分，与本合同具有同等法律效力，这些文件包括但不限于：</w:t>
      </w:r>
    </w:p>
    <w:p w14:paraId="631A5B9A">
      <w:pPr>
        <w:pStyle w:val="11"/>
        <w:spacing w:line="360" w:lineRule="exact"/>
        <w:ind w:firstLine="422" w:firstLineChars="201"/>
        <w:rPr>
          <w:rFonts w:eastAsia="宋体" w:cs="宋体"/>
          <w:color w:val="000000"/>
          <w:sz w:val="21"/>
          <w:szCs w:val="21"/>
        </w:rPr>
      </w:pPr>
      <w:r>
        <w:rPr>
          <w:rFonts w:hint="eastAsia" w:eastAsia="宋体" w:cs="宋体"/>
          <w:color w:val="000000"/>
          <w:sz w:val="21"/>
          <w:szCs w:val="21"/>
        </w:rPr>
        <w:t xml:space="preserve">（1）竞争性谈判文件（编号：   ）         （2）乙方提供的谈判响应文件； </w:t>
      </w:r>
    </w:p>
    <w:p w14:paraId="05390E2C">
      <w:pPr>
        <w:pStyle w:val="11"/>
        <w:spacing w:line="360" w:lineRule="exact"/>
        <w:ind w:firstLine="422" w:firstLineChars="201"/>
        <w:rPr>
          <w:rFonts w:eastAsia="宋体" w:cs="宋体"/>
          <w:color w:val="000000"/>
          <w:sz w:val="21"/>
          <w:szCs w:val="21"/>
        </w:rPr>
      </w:pPr>
      <w:r>
        <w:rPr>
          <w:rFonts w:hint="eastAsia" w:eastAsia="宋体" w:cs="宋体"/>
          <w:color w:val="000000"/>
          <w:sz w:val="21"/>
          <w:szCs w:val="21"/>
        </w:rPr>
        <w:t>（3）成交通知书；                        （4）甲乙双方商定的其他文件等。</w:t>
      </w:r>
    </w:p>
    <w:p w14:paraId="78E15EAF">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第四条 权利保证</w:t>
      </w:r>
    </w:p>
    <w:p w14:paraId="78FA6252">
      <w:pPr>
        <w:adjustRightInd w:val="0"/>
        <w:snapToGrid w:val="0"/>
        <w:spacing w:line="360" w:lineRule="exact"/>
        <w:ind w:firstLine="422" w:firstLineChars="201"/>
        <w:rPr>
          <w:rFonts w:ascii="宋体" w:hAnsi="宋体" w:cs="宋体"/>
          <w:szCs w:val="21"/>
        </w:rPr>
      </w:pPr>
      <w:r>
        <w:rPr>
          <w:rFonts w:hint="eastAsia" w:ascii="宋体" w:hAnsi="宋体" w:cs="宋体"/>
          <w:szCs w:val="21"/>
        </w:rPr>
        <w:t>乙方应保证甲方在使用该货物或其任何一部分时不受第三方提出侵犯其专利权</w:t>
      </w:r>
      <w:r>
        <w:rPr>
          <w:rFonts w:hint="eastAsia" w:ascii="宋体" w:hAnsi="宋体" w:cs="宋体"/>
          <w:color w:val="000000"/>
          <w:shd w:val="clear" w:color="auto" w:fill="FFFFFF"/>
        </w:rPr>
        <w:t>、著作权、商标权等知识产权的起诉。</w:t>
      </w:r>
      <w:r>
        <w:rPr>
          <w:rFonts w:hint="eastAsia" w:ascii="宋体" w:hAnsi="宋体" w:cs="宋体"/>
          <w:szCs w:val="21"/>
        </w:rPr>
        <w:t>一旦出现侵权、索赔或诉讼，乙方应承担全部责任，同时甲方有权解除本合同。</w:t>
      </w:r>
    </w:p>
    <w:p w14:paraId="389AE2A5">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第五条 质量保证</w:t>
      </w:r>
    </w:p>
    <w:p w14:paraId="28F59B5A">
      <w:pPr>
        <w:adjustRightInd w:val="0"/>
        <w:snapToGrid w:val="0"/>
        <w:spacing w:line="360" w:lineRule="exact"/>
        <w:ind w:firstLine="422" w:firstLineChars="201"/>
        <w:rPr>
          <w:rFonts w:ascii="宋体" w:hAnsi="宋体" w:cs="宋体"/>
          <w:szCs w:val="21"/>
        </w:rPr>
      </w:pPr>
      <w:r>
        <w:rPr>
          <w:rFonts w:hint="eastAsia" w:ascii="宋体" w:hAnsi="宋体" w:cs="宋体"/>
          <w:szCs w:val="21"/>
        </w:rPr>
        <w:t>1.乙方所提供的货物的技术规格应与竞争性谈判文件规定的技术规格及所附的“技术规格响应表”相一致；若技术性能无特殊说明，则按国家有关部门最新颁布的标准及规范为准。</w:t>
      </w:r>
    </w:p>
    <w:p w14:paraId="71558324">
      <w:pPr>
        <w:pStyle w:val="11"/>
        <w:spacing w:line="360" w:lineRule="exact"/>
        <w:ind w:firstLine="422" w:firstLineChars="201"/>
        <w:rPr>
          <w:rFonts w:eastAsia="宋体" w:cs="宋体"/>
          <w:color w:val="000000"/>
          <w:sz w:val="21"/>
          <w:szCs w:val="21"/>
        </w:rPr>
      </w:pPr>
      <w:r>
        <w:rPr>
          <w:rFonts w:hint="eastAsia" w:eastAsia="宋体" w:cs="宋体"/>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7894E5CC">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第六条 包装要求</w:t>
      </w:r>
    </w:p>
    <w:p w14:paraId="0340CEB4">
      <w:pPr>
        <w:adjustRightInd w:val="0"/>
        <w:snapToGrid w:val="0"/>
        <w:spacing w:line="360" w:lineRule="exact"/>
        <w:ind w:firstLine="422" w:firstLineChars="201"/>
        <w:rPr>
          <w:rFonts w:ascii="宋体" w:hAnsi="宋体" w:cs="宋体"/>
          <w:szCs w:val="21"/>
        </w:rPr>
      </w:pPr>
      <w:r>
        <w:rPr>
          <w:rFonts w:hint="eastAsia" w:ascii="宋体" w:hAnsi="宋体" w:cs="宋体"/>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14:paraId="68469226">
      <w:pPr>
        <w:adjustRightInd w:val="0"/>
        <w:snapToGrid w:val="0"/>
        <w:spacing w:line="360" w:lineRule="exact"/>
        <w:ind w:firstLine="422" w:firstLineChars="201"/>
        <w:rPr>
          <w:rFonts w:ascii="宋体" w:hAnsi="宋体" w:cs="宋体"/>
          <w:szCs w:val="21"/>
        </w:rPr>
      </w:pPr>
      <w:r>
        <w:rPr>
          <w:rFonts w:hint="eastAsia" w:ascii="宋体" w:hAnsi="宋体" w:cs="宋体"/>
          <w:szCs w:val="21"/>
        </w:rPr>
        <w:t>2.每一包装单元内应附详细的装箱单和质量合格凭证。</w:t>
      </w:r>
    </w:p>
    <w:p w14:paraId="29AF080A">
      <w:pPr>
        <w:adjustRightInd w:val="0"/>
        <w:snapToGrid w:val="0"/>
        <w:spacing w:line="360" w:lineRule="exact"/>
        <w:ind w:firstLine="422" w:firstLineChars="201"/>
        <w:rPr>
          <w:rFonts w:hint="eastAsia" w:ascii="宋体" w:hAnsi="宋体" w:cs="宋体"/>
          <w:b w:val="0"/>
          <w:bCs/>
          <w:szCs w:val="21"/>
        </w:rPr>
      </w:pPr>
      <w:r>
        <w:rPr>
          <w:rFonts w:hint="eastAsia" w:ascii="宋体" w:hAnsi="宋体" w:cs="宋体"/>
          <w:szCs w:val="21"/>
        </w:rPr>
        <w:t>3.乙方保证货物不存在危及人身及财产安全的产品缺陷，否则应承担全部法律责任。</w:t>
      </w:r>
    </w:p>
    <w:p w14:paraId="1D8DABE1">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第七条 交货和验收</w:t>
      </w:r>
    </w:p>
    <w:p w14:paraId="5F079B99">
      <w:pPr>
        <w:adjustRightInd w:val="0"/>
        <w:snapToGrid w:val="0"/>
        <w:spacing w:line="360" w:lineRule="exact"/>
        <w:ind w:firstLine="422" w:firstLineChars="201"/>
        <w:rPr>
          <w:rFonts w:ascii="宋体" w:hAnsi="宋体" w:cs="宋体"/>
          <w:szCs w:val="21"/>
        </w:rPr>
      </w:pPr>
      <w:r>
        <w:rPr>
          <w:rFonts w:hint="eastAsia" w:ascii="宋体" w:hAnsi="宋体" w:cs="宋体"/>
          <w:szCs w:val="21"/>
        </w:rPr>
        <w:t>1.乙方应当在合同签订后</w:t>
      </w:r>
      <w:r>
        <w:rPr>
          <w:rFonts w:hint="eastAsia" w:ascii="宋体" w:hAnsi="宋体" w:cs="宋体"/>
          <w:szCs w:val="21"/>
          <w:u w:val="single"/>
        </w:rPr>
        <w:t xml:space="preserve">     </w:t>
      </w:r>
      <w:r>
        <w:rPr>
          <w:rFonts w:hint="eastAsia" w:ascii="宋体" w:hAnsi="宋体" w:cs="宋体"/>
          <w:szCs w:val="21"/>
        </w:rPr>
        <w:t>天内将货物安装调试完毕交付甲方正常使用，地点由甲方指定。竞争性谈判文件有约定的，从其约定。</w:t>
      </w:r>
    </w:p>
    <w:p w14:paraId="41E913A6">
      <w:pPr>
        <w:adjustRightInd w:val="0"/>
        <w:snapToGrid w:val="0"/>
        <w:spacing w:line="360" w:lineRule="exact"/>
        <w:ind w:firstLine="422" w:firstLineChars="201"/>
        <w:rPr>
          <w:rFonts w:ascii="宋体" w:hAnsi="宋体" w:cs="宋体"/>
          <w:szCs w:val="21"/>
        </w:rPr>
      </w:pPr>
      <w:r>
        <w:rPr>
          <w:rFonts w:hint="eastAsia" w:ascii="宋体" w:hAnsi="宋体" w:cs="宋体"/>
          <w:szCs w:val="21"/>
        </w:rPr>
        <w:t>2.乙方交付的货物应当完全符合本合同或者招谈判响应文件所规定的货物、数量和规格要求。乙方提供的货物不符合招谈判响应文件和合同规定的，甲方有权拒收货物，由此引起的风险，由乙方承担。</w:t>
      </w:r>
    </w:p>
    <w:p w14:paraId="25A3A3B1">
      <w:pPr>
        <w:adjustRightInd w:val="0"/>
        <w:snapToGrid w:val="0"/>
        <w:spacing w:line="360" w:lineRule="exact"/>
        <w:ind w:firstLine="422" w:firstLineChars="201"/>
        <w:rPr>
          <w:rFonts w:ascii="宋体" w:hAnsi="宋体" w:cs="宋体"/>
          <w:szCs w:val="21"/>
        </w:rPr>
      </w:pPr>
      <w:r>
        <w:rPr>
          <w:rFonts w:hint="eastAsia" w:ascii="宋体" w:hAnsi="宋体" w:cs="宋体"/>
          <w:szCs w:val="21"/>
        </w:rPr>
        <w:t>3.货物的到货验收包括：生产厂家名称、品牌、型号、规格、数量、外观质量、配置及货物包装是否完好。</w:t>
      </w:r>
    </w:p>
    <w:p w14:paraId="11CB95B8">
      <w:pPr>
        <w:adjustRightInd w:val="0"/>
        <w:snapToGrid w:val="0"/>
        <w:spacing w:line="360" w:lineRule="exact"/>
        <w:ind w:firstLine="422" w:firstLineChars="201"/>
        <w:rPr>
          <w:rFonts w:ascii="宋体" w:hAnsi="宋体" w:cs="宋体"/>
          <w:szCs w:val="21"/>
        </w:rPr>
      </w:pPr>
      <w:r>
        <w:rPr>
          <w:rFonts w:hint="eastAsia" w:ascii="宋体" w:hAnsi="宋体" w:cs="宋体"/>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4A3B7435">
      <w:pPr>
        <w:adjustRightInd w:val="0"/>
        <w:snapToGrid w:val="0"/>
        <w:spacing w:line="360" w:lineRule="exact"/>
        <w:ind w:firstLine="422" w:firstLineChars="201"/>
        <w:rPr>
          <w:rFonts w:ascii="宋体" w:hAnsi="宋体" w:cs="宋体"/>
          <w:szCs w:val="21"/>
        </w:rPr>
      </w:pPr>
      <w:r>
        <w:rPr>
          <w:rFonts w:hint="eastAsia" w:ascii="宋体" w:hAnsi="宋体" w:cs="宋体"/>
          <w:szCs w:val="21"/>
        </w:rPr>
        <w:t>5.货物和系统调试验收的标准：按行业通行标准、厂方出厂标准和乙方谈判响应文件的承诺（详见合同附件载明的标准，并不低于国家相关标准）。甲乙双方应在货物安装调试完毕后的</w:t>
      </w:r>
      <w:r>
        <w:rPr>
          <w:rFonts w:hint="eastAsia" w:ascii="宋体" w:hAnsi="宋体" w:cs="宋体"/>
          <w:szCs w:val="21"/>
          <w:u w:val="single"/>
        </w:rPr>
        <w:t xml:space="preserve">    </w:t>
      </w:r>
      <w:r>
        <w:rPr>
          <w:rFonts w:hint="eastAsia" w:ascii="宋体" w:hAnsi="宋体" w:cs="宋体"/>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65E5F037">
      <w:pPr>
        <w:adjustRightInd w:val="0"/>
        <w:snapToGrid w:val="0"/>
        <w:spacing w:line="360" w:lineRule="exact"/>
        <w:ind w:firstLine="422" w:firstLineChars="201"/>
        <w:rPr>
          <w:rFonts w:ascii="宋体" w:hAnsi="宋体" w:cs="宋体"/>
          <w:szCs w:val="21"/>
        </w:rPr>
      </w:pPr>
      <w:r>
        <w:rPr>
          <w:rFonts w:hint="eastAsia" w:ascii="宋体" w:hAnsi="宋体" w:cs="宋体"/>
          <w:szCs w:val="21"/>
        </w:rPr>
        <w:t>a.重新调试直至合格为止；</w:t>
      </w:r>
    </w:p>
    <w:p w14:paraId="413D5B73">
      <w:pPr>
        <w:adjustRightInd w:val="0"/>
        <w:snapToGrid w:val="0"/>
        <w:spacing w:line="360" w:lineRule="exact"/>
        <w:ind w:firstLine="422" w:firstLineChars="201"/>
        <w:rPr>
          <w:rFonts w:ascii="宋体" w:hAnsi="宋体" w:cs="宋体"/>
          <w:szCs w:val="21"/>
        </w:rPr>
      </w:pPr>
      <w:r>
        <w:rPr>
          <w:rFonts w:hint="eastAsia" w:ascii="宋体" w:hAnsi="宋体" w:cs="宋体"/>
          <w:szCs w:val="21"/>
        </w:rPr>
        <w:t>b.要求乙方对货物进行免费更换，然后重新调试直至合格为止。</w:t>
      </w:r>
    </w:p>
    <w:p w14:paraId="69EA3313">
      <w:pPr>
        <w:pStyle w:val="11"/>
        <w:spacing w:line="360" w:lineRule="exact"/>
        <w:ind w:firstLine="422" w:firstLineChars="201"/>
        <w:rPr>
          <w:rFonts w:eastAsia="宋体" w:cs="宋体"/>
          <w:b/>
          <w:color w:val="000000"/>
          <w:sz w:val="21"/>
          <w:szCs w:val="21"/>
        </w:rPr>
      </w:pPr>
      <w:r>
        <w:rPr>
          <w:rFonts w:hint="eastAsia" w:eastAsia="宋体" w:cs="宋体"/>
          <w:sz w:val="21"/>
          <w:szCs w:val="21"/>
        </w:rPr>
        <w:t>甲方因乙方原因所产生的所有费用均由乙方负担</w:t>
      </w:r>
    </w:p>
    <w:p w14:paraId="4F8A0BB9">
      <w:pPr>
        <w:adjustRightInd w:val="0"/>
        <w:snapToGrid w:val="0"/>
        <w:spacing w:line="360" w:lineRule="exact"/>
        <w:ind w:firstLine="422" w:firstLineChars="201"/>
        <w:outlineLvl w:val="0"/>
        <w:rPr>
          <w:rFonts w:hint="eastAsia" w:ascii="宋体" w:hAnsi="宋体" w:cs="宋体"/>
          <w:b w:val="0"/>
          <w:bCs/>
          <w:szCs w:val="21"/>
        </w:rPr>
      </w:pPr>
      <w:r>
        <w:rPr>
          <w:rFonts w:hint="eastAsia" w:ascii="宋体" w:hAnsi="宋体" w:cs="宋体"/>
          <w:b w:val="0"/>
          <w:bCs/>
          <w:szCs w:val="21"/>
          <w:lang w:val="en-US" w:eastAsia="zh-CN"/>
        </w:rPr>
        <w:t>6.乙方</w:t>
      </w:r>
      <w:r>
        <w:rPr>
          <w:rFonts w:hint="eastAsia" w:ascii="宋体" w:hAnsi="宋体" w:cs="宋体"/>
          <w:b w:val="0"/>
          <w:bCs/>
          <w:szCs w:val="21"/>
        </w:rPr>
        <w:t>须保证所提供产品的技术指标必须满足或优于</w:t>
      </w:r>
      <w:r>
        <w:rPr>
          <w:rFonts w:hint="eastAsia" w:ascii="宋体" w:hAnsi="宋体" w:cs="宋体"/>
          <w:b w:val="0"/>
          <w:bCs/>
          <w:szCs w:val="21"/>
          <w:lang w:val="en-US" w:eastAsia="zh-CN"/>
        </w:rPr>
        <w:t>采购文件及合同</w:t>
      </w:r>
      <w:r>
        <w:rPr>
          <w:rFonts w:hint="eastAsia" w:ascii="宋体" w:hAnsi="宋体" w:cs="宋体"/>
          <w:b w:val="0"/>
          <w:bCs/>
          <w:szCs w:val="21"/>
        </w:rPr>
        <w:t>技术要求。项目进场后，中标设备的品牌、型号及技术参数须得到</w:t>
      </w:r>
      <w:r>
        <w:rPr>
          <w:rFonts w:hint="eastAsia" w:ascii="宋体" w:hAnsi="宋体" w:cs="宋体"/>
          <w:b w:val="0"/>
          <w:bCs/>
          <w:szCs w:val="21"/>
          <w:lang w:val="en-US" w:eastAsia="zh-CN"/>
        </w:rPr>
        <w:t>甲方</w:t>
      </w:r>
      <w:r>
        <w:rPr>
          <w:rFonts w:hint="eastAsia" w:ascii="宋体" w:hAnsi="宋体" w:cs="宋体"/>
          <w:b w:val="0"/>
          <w:bCs/>
          <w:szCs w:val="21"/>
        </w:rPr>
        <w:t>确认后方可实施，</w:t>
      </w:r>
      <w:r>
        <w:rPr>
          <w:rFonts w:hint="eastAsia" w:ascii="宋体" w:hAnsi="宋体" w:cs="宋体"/>
          <w:b w:val="0"/>
          <w:bCs/>
          <w:szCs w:val="21"/>
          <w:lang w:val="en-US" w:eastAsia="zh-CN"/>
        </w:rPr>
        <w:t>乙方</w:t>
      </w:r>
      <w:r>
        <w:rPr>
          <w:rFonts w:hint="eastAsia" w:ascii="宋体" w:hAnsi="宋体" w:cs="宋体"/>
          <w:b w:val="0"/>
          <w:bCs/>
          <w:szCs w:val="21"/>
        </w:rPr>
        <w:t>全面负责安装施工的安全与质量，并承担设备保护责任，如因</w:t>
      </w:r>
      <w:r>
        <w:rPr>
          <w:rFonts w:hint="eastAsia" w:ascii="宋体" w:hAnsi="宋体" w:cs="宋体"/>
          <w:b w:val="0"/>
          <w:bCs/>
          <w:szCs w:val="21"/>
          <w:lang w:val="en-US" w:eastAsia="zh-CN"/>
        </w:rPr>
        <w:t>乙方</w:t>
      </w:r>
      <w:r>
        <w:rPr>
          <w:rFonts w:hint="eastAsia" w:ascii="宋体" w:hAnsi="宋体" w:cs="宋体"/>
          <w:b w:val="0"/>
          <w:bCs/>
          <w:szCs w:val="21"/>
        </w:rPr>
        <w:t>原因造成安全、质量事故或成品损坏，由投标人承担一切经济法律责任。</w:t>
      </w:r>
    </w:p>
    <w:p w14:paraId="0353CEFD">
      <w:pPr>
        <w:adjustRightInd w:val="0"/>
        <w:snapToGrid w:val="0"/>
        <w:spacing w:line="360" w:lineRule="exact"/>
        <w:ind w:firstLine="422" w:firstLineChars="201"/>
        <w:outlineLvl w:val="0"/>
        <w:rPr>
          <w:rFonts w:hint="eastAsia" w:ascii="宋体" w:hAnsi="宋体" w:cs="宋体"/>
          <w:b w:val="0"/>
          <w:bCs/>
          <w:szCs w:val="21"/>
        </w:rPr>
      </w:pPr>
      <w:r>
        <w:rPr>
          <w:rFonts w:hint="eastAsia" w:ascii="宋体" w:hAnsi="宋体" w:cs="宋体"/>
          <w:b w:val="0"/>
          <w:bCs/>
          <w:szCs w:val="21"/>
          <w:lang w:val="en-US" w:eastAsia="zh-CN"/>
        </w:rPr>
        <w:t>7.乙方</w:t>
      </w:r>
      <w:r>
        <w:rPr>
          <w:rFonts w:hint="eastAsia" w:ascii="宋体" w:hAnsi="宋体" w:cs="宋体"/>
          <w:b w:val="0"/>
          <w:bCs/>
          <w:szCs w:val="21"/>
        </w:rPr>
        <w:t>须保证所提供硬件产品包括相关附件为相应硬件厂家原装正品，提供软件产品为软件厂商正版产品，符合国家有关规定。</w:t>
      </w:r>
    </w:p>
    <w:p w14:paraId="367E7BA5">
      <w:pPr>
        <w:adjustRightInd w:val="0"/>
        <w:snapToGrid w:val="0"/>
        <w:spacing w:line="360" w:lineRule="exact"/>
        <w:ind w:firstLine="422" w:firstLineChars="201"/>
        <w:outlineLvl w:val="0"/>
        <w:rPr>
          <w:rFonts w:hint="eastAsia" w:ascii="宋体" w:hAnsi="宋体" w:cs="宋体"/>
          <w:b/>
          <w:szCs w:val="21"/>
        </w:rPr>
      </w:pPr>
      <w:r>
        <w:rPr>
          <w:rFonts w:hint="eastAsia" w:ascii="宋体" w:hAnsi="宋体" w:cs="宋体"/>
          <w:b w:val="0"/>
          <w:bCs/>
          <w:szCs w:val="21"/>
          <w:lang w:val="en-US" w:eastAsia="zh-CN"/>
        </w:rPr>
        <w:t>8.</w:t>
      </w:r>
      <w:r>
        <w:rPr>
          <w:rFonts w:hint="eastAsia" w:ascii="宋体" w:hAnsi="宋体" w:cs="宋体"/>
          <w:b w:val="0"/>
          <w:bCs/>
          <w:szCs w:val="21"/>
        </w:rPr>
        <w:t>设备到货后，采</w:t>
      </w:r>
      <w:r>
        <w:rPr>
          <w:rFonts w:hint="eastAsia" w:ascii="宋体" w:hAnsi="宋体" w:cs="宋体"/>
          <w:b w:val="0"/>
          <w:bCs/>
          <w:szCs w:val="21"/>
          <w:lang w:val="en-US" w:eastAsia="zh-CN"/>
        </w:rPr>
        <w:t>甲方</w:t>
      </w:r>
      <w:r>
        <w:rPr>
          <w:rFonts w:hint="eastAsia" w:ascii="宋体" w:hAnsi="宋体" w:cs="宋体"/>
          <w:b w:val="0"/>
          <w:bCs/>
          <w:szCs w:val="21"/>
        </w:rPr>
        <w:t>与</w:t>
      </w:r>
      <w:r>
        <w:rPr>
          <w:rFonts w:hint="eastAsia" w:ascii="宋体" w:hAnsi="宋体" w:cs="宋体"/>
          <w:b w:val="0"/>
          <w:bCs/>
          <w:szCs w:val="21"/>
          <w:lang w:val="en-US" w:eastAsia="zh-CN"/>
        </w:rPr>
        <w:t>乙方</w:t>
      </w:r>
      <w:r>
        <w:rPr>
          <w:rFonts w:hint="eastAsia" w:ascii="宋体" w:hAnsi="宋体" w:cs="宋体"/>
          <w:b w:val="0"/>
          <w:bCs/>
          <w:szCs w:val="21"/>
        </w:rPr>
        <w:t>共同配合有关部门对所有设备进行开箱检查，出现损坏、数量不全或产品不对、软件版本不正确等问题时，由</w:t>
      </w:r>
      <w:r>
        <w:rPr>
          <w:rFonts w:hint="eastAsia" w:ascii="宋体" w:hAnsi="宋体" w:cs="宋体"/>
          <w:b w:val="0"/>
          <w:bCs/>
          <w:szCs w:val="21"/>
          <w:lang w:val="en-US" w:eastAsia="zh-CN"/>
        </w:rPr>
        <w:t>乙方</w:t>
      </w:r>
      <w:r>
        <w:rPr>
          <w:rFonts w:hint="eastAsia" w:ascii="宋体" w:hAnsi="宋体" w:cs="宋体"/>
          <w:b w:val="0"/>
          <w:bCs/>
          <w:szCs w:val="21"/>
        </w:rPr>
        <w:t>负责解决。</w:t>
      </w:r>
    </w:p>
    <w:p w14:paraId="74805438">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w:t>
      </w:r>
      <w:r>
        <w:rPr>
          <w:rFonts w:hint="eastAsia" w:ascii="宋体" w:hAnsi="宋体" w:cs="宋体"/>
          <w:b/>
          <w:szCs w:val="21"/>
          <w:lang w:val="en-US" w:eastAsia="zh-CN"/>
        </w:rPr>
        <w:t>八</w:t>
      </w:r>
      <w:r>
        <w:rPr>
          <w:rFonts w:hint="eastAsia" w:ascii="宋体" w:hAnsi="宋体" w:cs="宋体"/>
          <w:b/>
          <w:szCs w:val="21"/>
        </w:rPr>
        <w:t>条 合同款结算及支付</w:t>
      </w:r>
    </w:p>
    <w:p w14:paraId="7A2BD98F">
      <w:pPr>
        <w:adjustRightInd w:val="0"/>
        <w:snapToGrid w:val="0"/>
        <w:spacing w:line="360" w:lineRule="exact"/>
        <w:ind w:firstLine="422" w:firstLineChars="201"/>
        <w:rPr>
          <w:rFonts w:ascii="宋体" w:hAnsi="宋体" w:cs="宋体"/>
          <w:szCs w:val="21"/>
        </w:rPr>
      </w:pPr>
      <w:r>
        <w:rPr>
          <w:rFonts w:hint="eastAsia" w:ascii="宋体" w:hAnsi="宋体" w:cs="宋体"/>
          <w:szCs w:val="21"/>
        </w:rPr>
        <w:t>1.本合同项下所有款项均以人民币支付。</w:t>
      </w:r>
    </w:p>
    <w:p w14:paraId="7F462E78">
      <w:pPr>
        <w:adjustRightInd w:val="0"/>
        <w:snapToGrid w:val="0"/>
        <w:spacing w:line="360" w:lineRule="exact"/>
        <w:ind w:firstLine="422" w:firstLineChars="201"/>
        <w:rPr>
          <w:rFonts w:ascii="宋体" w:hAnsi="宋体" w:cs="宋体"/>
          <w:szCs w:val="21"/>
        </w:rPr>
      </w:pPr>
      <w:r>
        <w:rPr>
          <w:rFonts w:hint="eastAsia" w:ascii="宋体" w:hAnsi="宋体" w:cs="宋体"/>
          <w:szCs w:val="21"/>
        </w:rPr>
        <w:t>2.本合同项下的采购资金由甲方自行支付，乙方向甲方开具发票。</w:t>
      </w:r>
    </w:p>
    <w:p w14:paraId="4271A49C">
      <w:pPr>
        <w:adjustRightInd w:val="0"/>
        <w:snapToGrid w:val="0"/>
        <w:spacing w:line="360" w:lineRule="exact"/>
        <w:ind w:firstLine="422" w:firstLineChars="201"/>
        <w:rPr>
          <w:rFonts w:ascii="宋体" w:hAnsi="宋体" w:cs="宋体"/>
          <w:szCs w:val="21"/>
        </w:rPr>
      </w:pPr>
      <w:r>
        <w:rPr>
          <w:rFonts w:hint="eastAsia" w:ascii="宋体" w:hAnsi="宋体" w:cs="宋体"/>
          <w:szCs w:val="21"/>
        </w:rPr>
        <w:t>3.结算原则：</w:t>
      </w:r>
      <w:r>
        <w:rPr>
          <w:rFonts w:hint="eastAsia" w:ascii="宋体" w:hAnsi="宋体" w:cs="宋体"/>
          <w:szCs w:val="21"/>
          <w:lang w:val="en-US" w:eastAsia="zh-CN"/>
        </w:rPr>
        <w:t>固定总价</w:t>
      </w:r>
      <w:r>
        <w:rPr>
          <w:rFonts w:hint="eastAsia" w:ascii="宋体" w:hAnsi="宋体" w:cs="宋体"/>
          <w:szCs w:val="21"/>
        </w:rPr>
        <w:t>。</w:t>
      </w:r>
    </w:p>
    <w:p w14:paraId="1CC4C79F">
      <w:pPr>
        <w:adjustRightInd w:val="0"/>
        <w:snapToGrid w:val="0"/>
        <w:spacing w:line="360" w:lineRule="exact"/>
        <w:ind w:firstLine="422" w:firstLineChars="201"/>
        <w:rPr>
          <w:rFonts w:ascii="宋体" w:hAnsi="宋体" w:cs="宋体"/>
          <w:color w:val="auto"/>
          <w:szCs w:val="21"/>
        </w:rPr>
      </w:pPr>
      <w:r>
        <w:rPr>
          <w:rFonts w:hint="eastAsia" w:ascii="宋体" w:hAnsi="宋体" w:cs="宋体"/>
          <w:szCs w:val="21"/>
        </w:rPr>
        <w:t>4.如设计变更，增加的设备在清单中有的，按谈判时的报价执行，若增加的设备在清单中</w:t>
      </w:r>
      <w:r>
        <w:rPr>
          <w:rFonts w:hint="eastAsia" w:ascii="宋体" w:hAnsi="宋体" w:cs="宋体"/>
          <w:color w:val="auto"/>
          <w:szCs w:val="21"/>
        </w:rPr>
        <w:t>没有的，结算时参照相似设备的谈判报价，双方协商解决。</w:t>
      </w:r>
    </w:p>
    <w:p w14:paraId="442AD529">
      <w:pPr>
        <w:adjustRightInd w:val="0"/>
        <w:snapToGrid w:val="0"/>
        <w:spacing w:line="360" w:lineRule="exact"/>
        <w:ind w:firstLine="422" w:firstLineChars="201"/>
        <w:rPr>
          <w:rFonts w:ascii="宋体" w:hAnsi="宋体" w:cs="宋体"/>
          <w:color w:val="FF0000"/>
          <w:szCs w:val="21"/>
        </w:rPr>
      </w:pPr>
      <w:r>
        <w:rPr>
          <w:rFonts w:hint="eastAsia" w:ascii="宋体" w:hAnsi="宋体" w:cs="宋体"/>
          <w:color w:val="auto"/>
          <w:szCs w:val="21"/>
        </w:rPr>
        <w:t>5.付款方式：</w:t>
      </w:r>
      <w:r>
        <w:rPr>
          <w:rFonts w:hint="eastAsia" w:ascii="宋体" w:hAnsi="宋体" w:eastAsia="宋体" w:cs="宋体"/>
          <w:color w:val="auto"/>
          <w:lang w:val="en-US" w:eastAsia="zh-CN"/>
        </w:rPr>
        <w:t>合同签</w:t>
      </w:r>
      <w:r>
        <w:rPr>
          <w:rFonts w:hint="eastAsia" w:ascii="宋体" w:hAnsi="宋体" w:eastAsia="宋体" w:cs="宋体"/>
          <w:lang w:val="en-US" w:eastAsia="zh-CN"/>
        </w:rPr>
        <w:t>订后15日内，甲方收到发票支付合同总金额的30%；验收合格后15日内，凭发票支付剩余70%。</w:t>
      </w:r>
    </w:p>
    <w:p w14:paraId="3A405ACA">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w:t>
      </w:r>
      <w:r>
        <w:rPr>
          <w:rFonts w:hint="eastAsia" w:ascii="宋体" w:hAnsi="宋体" w:cs="宋体"/>
          <w:b/>
          <w:szCs w:val="21"/>
          <w:lang w:val="en-US" w:eastAsia="zh-CN"/>
        </w:rPr>
        <w:t>九</w:t>
      </w:r>
      <w:r>
        <w:rPr>
          <w:rFonts w:hint="eastAsia" w:ascii="宋体" w:hAnsi="宋体" w:cs="宋体"/>
          <w:b/>
          <w:szCs w:val="21"/>
        </w:rPr>
        <w:t>条 伴随服务／售后服务</w:t>
      </w:r>
    </w:p>
    <w:p w14:paraId="51E7C981">
      <w:pPr>
        <w:adjustRightInd w:val="0"/>
        <w:snapToGrid w:val="0"/>
        <w:spacing w:line="360" w:lineRule="exact"/>
        <w:ind w:firstLine="422" w:firstLineChars="201"/>
        <w:rPr>
          <w:rFonts w:ascii="宋体" w:hAnsi="宋体" w:cs="宋体"/>
          <w:szCs w:val="21"/>
        </w:rPr>
      </w:pPr>
      <w:r>
        <w:rPr>
          <w:rFonts w:hint="eastAsia" w:ascii="宋体" w:hAnsi="宋体" w:cs="宋体"/>
          <w:szCs w:val="21"/>
        </w:rPr>
        <w:t>1.乙方应按照国家有关法律法规规章和“三包”规定以及合同所附的“服务承诺”提供服务。</w:t>
      </w:r>
    </w:p>
    <w:p w14:paraId="442A36B3">
      <w:pPr>
        <w:adjustRightInd w:val="0"/>
        <w:snapToGrid w:val="0"/>
        <w:spacing w:line="360" w:lineRule="exact"/>
        <w:ind w:firstLine="422" w:firstLineChars="201"/>
        <w:rPr>
          <w:rFonts w:ascii="宋体" w:hAnsi="宋体" w:cs="宋体"/>
          <w:szCs w:val="21"/>
        </w:rPr>
      </w:pPr>
      <w:r>
        <w:rPr>
          <w:rFonts w:hint="eastAsia" w:ascii="宋体" w:hAnsi="宋体" w:cs="宋体"/>
          <w:szCs w:val="21"/>
        </w:rPr>
        <w:t>2.除前款规定外，乙方还应提供下列服务：</w:t>
      </w:r>
    </w:p>
    <w:p w14:paraId="22814CE4">
      <w:pPr>
        <w:adjustRightInd w:val="0"/>
        <w:snapToGrid w:val="0"/>
        <w:spacing w:line="360" w:lineRule="exact"/>
        <w:ind w:firstLine="422" w:firstLineChars="201"/>
        <w:rPr>
          <w:rFonts w:ascii="宋体" w:hAnsi="宋体" w:cs="宋体"/>
          <w:szCs w:val="21"/>
        </w:rPr>
      </w:pPr>
      <w:r>
        <w:rPr>
          <w:rFonts w:hint="eastAsia" w:ascii="宋体" w:hAnsi="宋体" w:cs="宋体"/>
          <w:szCs w:val="21"/>
        </w:rPr>
        <w:t>（1）货物的现场安装、调试和/或启动监督；</w:t>
      </w:r>
    </w:p>
    <w:p w14:paraId="556F94D4">
      <w:pPr>
        <w:adjustRightInd w:val="0"/>
        <w:snapToGrid w:val="0"/>
        <w:spacing w:line="360" w:lineRule="exact"/>
        <w:ind w:firstLine="422" w:firstLineChars="201"/>
        <w:rPr>
          <w:rFonts w:ascii="宋体" w:hAnsi="宋体" w:cs="宋体"/>
          <w:szCs w:val="21"/>
        </w:rPr>
      </w:pPr>
      <w:r>
        <w:rPr>
          <w:rFonts w:hint="eastAsia" w:ascii="宋体" w:hAnsi="宋体" w:cs="宋体"/>
          <w:szCs w:val="21"/>
        </w:rPr>
        <w:t>（2）就货物的安装、启动、运行及维护等对甲方人员进行免费培训。</w:t>
      </w:r>
    </w:p>
    <w:p w14:paraId="34AD663A">
      <w:pPr>
        <w:adjustRightInd w:val="0"/>
        <w:snapToGrid w:val="0"/>
        <w:spacing w:line="360" w:lineRule="exact"/>
        <w:ind w:firstLine="422" w:firstLineChars="201"/>
        <w:rPr>
          <w:rFonts w:ascii="宋体" w:hAnsi="宋体" w:cs="宋体"/>
          <w:szCs w:val="21"/>
        </w:rPr>
      </w:pPr>
      <w:r>
        <w:rPr>
          <w:rFonts w:hint="eastAsia" w:ascii="宋体" w:hAnsi="宋体" w:cs="宋体"/>
          <w:szCs w:val="21"/>
        </w:rPr>
        <w:t>3.若竞争性谈判文件中不包含有关伴随服务或售后服务的承诺，双方作如下约定：</w:t>
      </w:r>
    </w:p>
    <w:p w14:paraId="7B379768">
      <w:pPr>
        <w:adjustRightInd w:val="0"/>
        <w:snapToGrid w:val="0"/>
        <w:spacing w:line="360" w:lineRule="exact"/>
        <w:ind w:firstLine="422" w:firstLineChars="201"/>
        <w:rPr>
          <w:rFonts w:ascii="宋体" w:hAnsi="宋体" w:cs="宋体"/>
          <w:szCs w:val="21"/>
        </w:rPr>
      </w:pPr>
      <w:r>
        <w:rPr>
          <w:rFonts w:hint="eastAsia" w:ascii="宋体" w:hAnsi="宋体" w:cs="宋体"/>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1EB876E8">
      <w:pPr>
        <w:adjustRightInd w:val="0"/>
        <w:snapToGrid w:val="0"/>
        <w:spacing w:line="360" w:lineRule="exact"/>
        <w:ind w:firstLine="422" w:firstLineChars="201"/>
        <w:rPr>
          <w:rFonts w:ascii="宋体" w:hAnsi="宋体" w:cs="宋体"/>
          <w:szCs w:val="21"/>
        </w:rPr>
      </w:pPr>
      <w:r>
        <w:rPr>
          <w:rFonts w:hint="eastAsia" w:ascii="宋体" w:hAnsi="宋体" w:cs="宋体"/>
          <w:szCs w:val="21"/>
        </w:rPr>
        <w:t>3.2 所购货物按乙方谈判承诺提供免费维护和质量保证，保修费用计入总价。</w:t>
      </w:r>
    </w:p>
    <w:p w14:paraId="25B65B27">
      <w:pPr>
        <w:adjustRightInd w:val="0"/>
        <w:snapToGrid w:val="0"/>
        <w:spacing w:line="360" w:lineRule="exact"/>
        <w:ind w:firstLine="422" w:firstLineChars="201"/>
        <w:rPr>
          <w:rFonts w:ascii="宋体" w:hAnsi="宋体" w:cs="宋体"/>
          <w:szCs w:val="21"/>
        </w:rPr>
      </w:pPr>
      <w:r>
        <w:rPr>
          <w:rFonts w:hint="eastAsia" w:ascii="宋体" w:hAnsi="宋体" w:cs="宋体"/>
          <w:szCs w:val="21"/>
        </w:rPr>
        <w:t>3.3 保修期内，乙方负责对其提供的货物整机进行维修和系统维护，不再收取任何费用，但不可抗力（如火灾、雷击等）造成的故障除外。</w:t>
      </w:r>
    </w:p>
    <w:p w14:paraId="5FD3BBD6">
      <w:pPr>
        <w:adjustRightInd w:val="0"/>
        <w:snapToGrid w:val="0"/>
        <w:spacing w:line="360" w:lineRule="exact"/>
        <w:ind w:firstLine="422" w:firstLineChars="201"/>
        <w:rPr>
          <w:rFonts w:ascii="宋体" w:hAnsi="宋体" w:cs="宋体"/>
          <w:szCs w:val="21"/>
        </w:rPr>
      </w:pPr>
      <w:r>
        <w:rPr>
          <w:rFonts w:hint="eastAsia" w:ascii="宋体" w:hAnsi="宋体" w:cs="宋体"/>
          <w:szCs w:val="21"/>
        </w:rPr>
        <w:t>3.4 货物故障报修的响应时间按乙方谈判承诺执行。</w:t>
      </w:r>
    </w:p>
    <w:p w14:paraId="58D9E452">
      <w:pPr>
        <w:adjustRightInd w:val="0"/>
        <w:snapToGrid w:val="0"/>
        <w:spacing w:line="360" w:lineRule="exact"/>
        <w:ind w:firstLine="422" w:firstLineChars="201"/>
        <w:rPr>
          <w:rFonts w:ascii="宋体" w:hAnsi="宋体" w:cs="宋体"/>
          <w:szCs w:val="21"/>
        </w:rPr>
      </w:pPr>
      <w:r>
        <w:rPr>
          <w:rFonts w:hint="eastAsia" w:ascii="宋体" w:hAnsi="宋体" w:cs="宋体"/>
          <w:szCs w:val="21"/>
        </w:rPr>
        <w:t>3.5 在接到用户电话报修后，</w:t>
      </w:r>
      <w:r>
        <w:rPr>
          <w:rFonts w:hint="eastAsia" w:ascii="宋体" w:hAnsi="宋体" w:cs="宋体"/>
          <w:szCs w:val="21"/>
          <w:lang w:val="en-US" w:eastAsia="zh-CN"/>
        </w:rPr>
        <w:t>乙方</w:t>
      </w:r>
      <w:r>
        <w:rPr>
          <w:rFonts w:hint="eastAsia" w:ascii="宋体" w:hAnsi="宋体" w:cs="宋体"/>
          <w:szCs w:val="21"/>
        </w:rPr>
        <w:t>应提供电话咨询服务解决，2小时内对维修要求做出实质性响应，提供应急策略；如无法通过电话指导解决，12小时内安排专职工程师到达现场进行处理，到达现场后1日内不能排除故障的，应当提供备用设备供用户使用，故障处理结束后需书面提交故障处理报告。</w:t>
      </w:r>
    </w:p>
    <w:p w14:paraId="3A1906FD">
      <w:pPr>
        <w:adjustRightInd w:val="0"/>
        <w:snapToGrid w:val="0"/>
        <w:spacing w:line="360" w:lineRule="exact"/>
        <w:ind w:firstLine="422" w:firstLineChars="201"/>
        <w:rPr>
          <w:rFonts w:ascii="宋体" w:hAnsi="宋体" w:cs="宋体"/>
          <w:szCs w:val="21"/>
        </w:rPr>
      </w:pPr>
      <w:r>
        <w:rPr>
          <w:rFonts w:hint="eastAsia" w:ascii="宋体" w:hAnsi="宋体" w:cs="宋体"/>
          <w:szCs w:val="21"/>
        </w:rPr>
        <w:t>3.6 所有货物保修服务方式均为乙方上门保修，即由乙方派员到货物使用现场维修，由此产生的一切费用均由乙方承担。</w:t>
      </w:r>
    </w:p>
    <w:p w14:paraId="6D2DF2A5">
      <w:pPr>
        <w:adjustRightInd w:val="0"/>
        <w:snapToGrid w:val="0"/>
        <w:spacing w:line="360" w:lineRule="exact"/>
        <w:ind w:firstLine="422" w:firstLineChars="201"/>
        <w:rPr>
          <w:rFonts w:ascii="宋体" w:hAnsi="宋体" w:cs="宋体"/>
          <w:szCs w:val="21"/>
        </w:rPr>
      </w:pPr>
      <w:r>
        <w:rPr>
          <w:rFonts w:hint="eastAsia" w:ascii="宋体" w:hAnsi="宋体" w:cs="宋体"/>
          <w:szCs w:val="21"/>
        </w:rPr>
        <w:t>3.7 保修期后的货物维护由双方协商再定。</w:t>
      </w:r>
    </w:p>
    <w:p w14:paraId="16C2A2DF">
      <w:pPr>
        <w:adjustRightInd w:val="0"/>
        <w:snapToGrid w:val="0"/>
        <w:spacing w:line="360" w:lineRule="exact"/>
        <w:ind w:firstLine="422" w:firstLineChars="201"/>
        <w:rPr>
          <w:rFonts w:ascii="宋体" w:hAnsi="宋体" w:cs="宋体"/>
          <w:szCs w:val="21"/>
        </w:rPr>
      </w:pPr>
      <w:r>
        <w:rPr>
          <w:rFonts w:hint="eastAsia" w:ascii="宋体" w:hAnsi="宋体" w:cs="宋体"/>
          <w:szCs w:val="21"/>
        </w:rPr>
        <w:t>4. 本项目免费保修期为</w:t>
      </w:r>
      <w:r>
        <w:rPr>
          <w:rFonts w:hint="eastAsia" w:ascii="宋体" w:hAnsi="宋体" w:cs="宋体"/>
          <w:szCs w:val="21"/>
          <w:u w:val="single"/>
        </w:rPr>
        <w:t xml:space="preserve">   年</w:t>
      </w:r>
      <w:r>
        <w:rPr>
          <w:rFonts w:hint="eastAsia" w:ascii="宋体" w:hAnsi="宋体" w:cs="宋体"/>
          <w:szCs w:val="21"/>
        </w:rPr>
        <w:t>。自产品验收合格之日起计算。质保期内，投标人应承诺7*24小时全天候5分钟电话服务响应。</w:t>
      </w:r>
    </w:p>
    <w:p w14:paraId="43EF1376">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第十条 违约责任</w:t>
      </w:r>
    </w:p>
    <w:p w14:paraId="45CA7686">
      <w:pPr>
        <w:spacing w:line="360" w:lineRule="exact"/>
        <w:ind w:firstLine="420" w:firstLineChars="200"/>
        <w:rPr>
          <w:rFonts w:ascii="宋体" w:hAnsi="宋体" w:cs="宋体"/>
        </w:rPr>
      </w:pPr>
      <w:r>
        <w:rPr>
          <w:rFonts w:hint="eastAsia" w:ascii="宋体" w:hAnsi="宋体" w:cs="宋体"/>
        </w:rPr>
        <w:t>1.如乙方不能按时交付货物完成安装调试的，每逾期1天，乙方向甲方偿付合同总额5‰的违约金；乙方逾期交付货物或完成安装调试超过10天（含10天），甲方有权解除合同，同时有权要求乙方按照合同总价5%的标准支付违约金，解除合同的通知自发出之日生效。</w:t>
      </w:r>
    </w:p>
    <w:p w14:paraId="0331D8A9">
      <w:pPr>
        <w:spacing w:line="360" w:lineRule="exact"/>
        <w:ind w:firstLine="420" w:firstLineChars="200"/>
        <w:rPr>
          <w:rFonts w:ascii="宋体" w:hAnsi="宋体" w:cs="宋体"/>
        </w:rPr>
      </w:pPr>
      <w:r>
        <w:rPr>
          <w:rFonts w:hint="eastAsia" w:ascii="宋体" w:hAnsi="宋体" w:cs="宋体"/>
        </w:rPr>
        <w:t>2.甲方未按合同规定的期限向乙方支付货款的，每逾期1天甲方向乙方偿付欠款总额的5‰滞纳金，但累计滞纳金总额不超过欠款总额的5% 。</w:t>
      </w:r>
    </w:p>
    <w:p w14:paraId="2A51870A">
      <w:pPr>
        <w:spacing w:line="360" w:lineRule="exact"/>
        <w:ind w:firstLine="420" w:firstLineChars="200"/>
        <w:rPr>
          <w:rFonts w:ascii="宋体" w:hAnsi="宋体" w:cs="宋体"/>
        </w:rPr>
      </w:pPr>
      <w:r>
        <w:rPr>
          <w:rFonts w:hint="eastAsia" w:ascii="宋体" w:hAnsi="宋体" w:cs="宋体"/>
        </w:rPr>
        <w:t>3.乙方所交付的货物品种、型号、规格不符合合同规定的，甲方有权拒收，同时有权解除合同，解除合同的通知自发出之日生效。</w:t>
      </w:r>
    </w:p>
    <w:p w14:paraId="14B65498">
      <w:pPr>
        <w:spacing w:line="360" w:lineRule="exact"/>
        <w:ind w:firstLine="420" w:firstLineChars="200"/>
        <w:rPr>
          <w:rFonts w:ascii="宋体" w:hAnsi="宋体" w:cs="宋体"/>
        </w:rPr>
      </w:pPr>
      <w:r>
        <w:rPr>
          <w:rFonts w:hint="eastAsia" w:ascii="宋体" w:hAnsi="宋体" w:cs="宋体"/>
        </w:rPr>
        <w:t>4.在乙方承诺的或国家规定的质量保证期内（取两者中最长的期限），如经乙方两次维修或更换，货物仍不能达到合同约定的质量标准、运行效果的，甲方有权要求退货，乙方应退回全部货款，乙方还须赔偿甲方因此遭受的所有损失。</w:t>
      </w:r>
    </w:p>
    <w:p w14:paraId="45A08C5B">
      <w:pPr>
        <w:spacing w:line="360" w:lineRule="exact"/>
        <w:ind w:firstLine="420" w:firstLineChars="200"/>
        <w:rPr>
          <w:rFonts w:ascii="宋体" w:hAnsi="宋体" w:cs="宋体"/>
        </w:rPr>
      </w:pPr>
      <w:r>
        <w:rPr>
          <w:rFonts w:hint="eastAsia" w:ascii="宋体" w:hAnsi="宋体" w:cs="宋体"/>
          <w:lang w:val="en-US" w:eastAsia="zh-CN"/>
        </w:rPr>
        <w:t>5</w:t>
      </w:r>
      <w:r>
        <w:rPr>
          <w:rFonts w:hint="eastAsia" w:ascii="宋体" w:hAnsi="宋体" w:cs="宋体"/>
        </w:rPr>
        <w:t>.乙方未按本合同的规定和“服务承诺”提供伴随服务/售后服务的，甲方有权提前解除本合同，同时乙方应按合同总价款的5%向甲方承担违约责任。</w:t>
      </w:r>
    </w:p>
    <w:p w14:paraId="3B354B69">
      <w:pPr>
        <w:spacing w:line="360" w:lineRule="exact"/>
        <w:ind w:firstLine="420" w:firstLineChars="200"/>
        <w:rPr>
          <w:rFonts w:ascii="宋体" w:hAnsi="宋体" w:cs="宋体"/>
        </w:rPr>
      </w:pPr>
      <w:r>
        <w:rPr>
          <w:rFonts w:hint="eastAsia" w:ascii="宋体" w:hAnsi="宋体" w:cs="宋体"/>
          <w:lang w:val="en-US" w:eastAsia="zh-CN"/>
        </w:rPr>
        <w:t>6</w:t>
      </w:r>
      <w:r>
        <w:rPr>
          <w:rFonts w:hint="eastAsia" w:ascii="宋体" w:hAnsi="宋体" w:cs="宋体"/>
        </w:rPr>
        <w:t>.乙方在承担上述一项或多项违约责任后，仍应继续履行合同规定的义务（甲方解除合同的除外）。甲方未能及时追究乙方的任何一项违约责任并不表明甲方放弃追究乙方该项或其他违约责任。</w:t>
      </w:r>
    </w:p>
    <w:p w14:paraId="069AD882">
      <w:pPr>
        <w:spacing w:line="360" w:lineRule="exact"/>
        <w:ind w:firstLine="420" w:firstLineChars="200"/>
        <w:rPr>
          <w:rFonts w:ascii="宋体" w:hAnsi="宋体" w:cs="宋体"/>
        </w:rPr>
      </w:pPr>
      <w:r>
        <w:rPr>
          <w:rFonts w:hint="eastAsia" w:ascii="宋体" w:hAnsi="宋体" w:cs="宋体"/>
          <w:lang w:val="en-US" w:eastAsia="zh-CN"/>
        </w:rPr>
        <w:t>7</w:t>
      </w:r>
      <w:r>
        <w:rPr>
          <w:rFonts w:hint="eastAsia" w:ascii="宋体" w:hAnsi="宋体" w:cs="宋体"/>
        </w:rPr>
        <w:t>.乙方属虚假承诺，或经权威部门监测提供的货物不能满足竞争性谈判文件要求，或是由于乙方的过错造成合同无法继续履行的，应向甲方支付不少于合同总价30%违约金，若该违约金不足以弥补甲方损失，则应当赔偿甲方所有损失。</w:t>
      </w:r>
    </w:p>
    <w:p w14:paraId="7D70B323">
      <w:pPr>
        <w:spacing w:line="360" w:lineRule="exact"/>
        <w:ind w:firstLine="420" w:firstLineChars="200"/>
        <w:rPr>
          <w:rFonts w:ascii="宋体" w:hAnsi="宋体" w:cs="宋体"/>
        </w:rPr>
      </w:pPr>
      <w:r>
        <w:rPr>
          <w:rFonts w:hint="eastAsia" w:ascii="宋体" w:hAnsi="宋体" w:cs="宋体"/>
          <w:lang w:val="en-US" w:eastAsia="zh-CN"/>
        </w:rPr>
        <w:t>8</w:t>
      </w:r>
      <w:r>
        <w:rPr>
          <w:rFonts w:hint="eastAsia" w:ascii="宋体" w:hAnsi="宋体" w:cs="宋体"/>
        </w:rPr>
        <w:t>.其他未尽事宜，以《民法典》等有关法律法规规定为准，无相关规定的，双方协商解决。</w:t>
      </w:r>
    </w:p>
    <w:p w14:paraId="67954398">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一</w:t>
      </w:r>
      <w:r>
        <w:rPr>
          <w:rFonts w:hint="eastAsia" w:ascii="宋体" w:hAnsi="宋体" w:cs="宋体"/>
          <w:b/>
          <w:szCs w:val="21"/>
        </w:rPr>
        <w:t>条 合同的变更和终止</w:t>
      </w:r>
    </w:p>
    <w:p w14:paraId="644EFE0D">
      <w:pPr>
        <w:adjustRightInd w:val="0"/>
        <w:snapToGrid w:val="0"/>
        <w:spacing w:line="360" w:lineRule="exact"/>
        <w:ind w:firstLine="422" w:firstLineChars="201"/>
        <w:rPr>
          <w:rFonts w:ascii="宋体" w:hAnsi="宋体" w:cs="宋体"/>
          <w:szCs w:val="21"/>
        </w:rPr>
      </w:pPr>
      <w:r>
        <w:rPr>
          <w:rFonts w:hint="eastAsia" w:ascii="宋体" w:hAnsi="宋体" w:cs="宋体"/>
          <w:szCs w:val="21"/>
        </w:rPr>
        <w:t>1.本合同一经签订，甲乙双方不得擅自变更、中止或终止合同。</w:t>
      </w:r>
    </w:p>
    <w:p w14:paraId="45751EC6">
      <w:pPr>
        <w:adjustRightInd w:val="0"/>
        <w:snapToGrid w:val="0"/>
        <w:spacing w:line="360" w:lineRule="exact"/>
        <w:ind w:firstLine="422" w:firstLineChars="201"/>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w:t>
      </w:r>
    </w:p>
    <w:p w14:paraId="392A7AE8">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二</w:t>
      </w:r>
      <w:r>
        <w:rPr>
          <w:rFonts w:hint="eastAsia" w:ascii="宋体" w:hAnsi="宋体" w:cs="宋体"/>
          <w:b/>
          <w:szCs w:val="21"/>
        </w:rPr>
        <w:t>条 合同的转让</w:t>
      </w:r>
    </w:p>
    <w:p w14:paraId="2DB9DC1E">
      <w:pPr>
        <w:adjustRightInd w:val="0"/>
        <w:snapToGrid w:val="0"/>
        <w:spacing w:line="360" w:lineRule="exact"/>
        <w:ind w:firstLine="422" w:firstLineChars="201"/>
        <w:rPr>
          <w:rFonts w:ascii="宋体" w:hAnsi="宋体" w:cs="宋体"/>
          <w:szCs w:val="21"/>
        </w:rPr>
      </w:pPr>
      <w:r>
        <w:rPr>
          <w:rFonts w:hint="eastAsia" w:ascii="宋体" w:hAnsi="宋体" w:cs="宋体"/>
          <w:szCs w:val="21"/>
        </w:rPr>
        <w:t>乙方不得擅自部分或全部转让其应履行的合同义务。</w:t>
      </w:r>
    </w:p>
    <w:p w14:paraId="4E3E2977">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三</w:t>
      </w:r>
      <w:r>
        <w:rPr>
          <w:rFonts w:hint="eastAsia" w:ascii="宋体" w:hAnsi="宋体" w:cs="宋体"/>
          <w:b/>
          <w:szCs w:val="21"/>
        </w:rPr>
        <w:t>条 不可抗力</w:t>
      </w:r>
    </w:p>
    <w:p w14:paraId="41C98768">
      <w:pPr>
        <w:adjustRightInd w:val="0"/>
        <w:snapToGrid w:val="0"/>
        <w:spacing w:line="360" w:lineRule="exact"/>
        <w:ind w:firstLine="422" w:firstLineChars="201"/>
        <w:rPr>
          <w:rFonts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14:paraId="6B5C7E11">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四</w:t>
      </w:r>
      <w:r>
        <w:rPr>
          <w:rFonts w:hint="eastAsia" w:ascii="宋体" w:hAnsi="宋体" w:cs="宋体"/>
          <w:b/>
          <w:szCs w:val="21"/>
        </w:rPr>
        <w:t>条 质量问题或缺陷的索赔</w:t>
      </w:r>
    </w:p>
    <w:p w14:paraId="565D317C">
      <w:pPr>
        <w:adjustRightInd w:val="0"/>
        <w:snapToGrid w:val="0"/>
        <w:spacing w:line="360" w:lineRule="exact"/>
        <w:ind w:firstLine="420" w:firstLineChars="200"/>
        <w:rPr>
          <w:rFonts w:ascii="宋体" w:hAnsi="宋体" w:cs="宋体"/>
          <w:szCs w:val="21"/>
        </w:rPr>
      </w:pPr>
      <w:r>
        <w:rPr>
          <w:rFonts w:hint="eastAsia" w:ascii="宋体" w:hAnsi="宋体" w:cs="宋体"/>
          <w:szCs w:val="21"/>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并有权按照合同总额5%标准向乙方主张违约金；或者有权安排第三方解决货物质量或缺陷问题，因此产生的所有费用全部由乙方承担，甲方可以在应付乙方的货款中直接扣除，并有权按照合同总额5%标准向乙方主张违约金。若上述违约金不足以弥补甲方直接损失和间接损失，则乙方应赔偿甲方所有损失。</w:t>
      </w:r>
    </w:p>
    <w:p w14:paraId="50403DAF">
      <w:pPr>
        <w:adjustRightInd w:val="0"/>
        <w:snapToGrid w:val="0"/>
        <w:spacing w:line="360" w:lineRule="exact"/>
        <w:rPr>
          <w:rFonts w:ascii="宋体" w:hAnsi="宋体" w:cs="宋体"/>
          <w:szCs w:val="21"/>
        </w:rPr>
      </w:pPr>
      <w:r>
        <w:rPr>
          <w:rFonts w:hint="eastAsia" w:ascii="宋体" w:hAnsi="宋体" w:cs="宋体"/>
          <w:szCs w:val="21"/>
        </w:rPr>
        <w:t xml:space="preserve">    甲方因主张上述权利而支出的所有合理费用，包括但不限于律师费、诉讼费、鉴定费、差旅费、保函费等，均由乙方承担。</w:t>
      </w:r>
    </w:p>
    <w:p w14:paraId="4B8B4208">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五</w:t>
      </w:r>
      <w:r>
        <w:rPr>
          <w:rFonts w:hint="eastAsia" w:ascii="宋体" w:hAnsi="宋体" w:cs="宋体"/>
          <w:b/>
          <w:szCs w:val="21"/>
        </w:rPr>
        <w:t>条 争议的解决</w:t>
      </w:r>
    </w:p>
    <w:p w14:paraId="3871167B">
      <w:pPr>
        <w:adjustRightInd w:val="0"/>
        <w:snapToGrid w:val="0"/>
        <w:spacing w:line="360" w:lineRule="exact"/>
        <w:ind w:firstLine="422" w:firstLineChars="201"/>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657843E6">
      <w:pPr>
        <w:adjustRightInd w:val="0"/>
        <w:snapToGrid w:val="0"/>
        <w:spacing w:line="360" w:lineRule="exact"/>
        <w:ind w:firstLine="422" w:firstLineChars="201"/>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2.因履行本合同引起的或与本合同有关的争议，甲、乙双方应首先通过友好协商解决，如果协商不能解决争议，则采取以下第（ ）种方式解决争议：</w:t>
      </w:r>
    </w:p>
    <w:p w14:paraId="51D1B8E1">
      <w:pPr>
        <w:adjustRightInd w:val="0"/>
        <w:snapToGrid w:val="0"/>
        <w:spacing w:line="360" w:lineRule="exact"/>
        <w:ind w:firstLine="422" w:firstLineChars="201"/>
        <w:rPr>
          <w:rFonts w:ascii="宋体" w:hAnsi="宋体" w:cs="宋体"/>
          <w:szCs w:val="21"/>
        </w:rPr>
      </w:pPr>
      <w:r>
        <w:rPr>
          <w:rFonts w:hint="eastAsia" w:ascii="宋体" w:hAnsi="宋体" w:cs="宋体"/>
          <w:szCs w:val="21"/>
        </w:rPr>
        <w:t>（1）向甲方所在地人民法院提起诉讼；</w:t>
      </w:r>
    </w:p>
    <w:p w14:paraId="75AE5FE9">
      <w:pPr>
        <w:adjustRightInd w:val="0"/>
        <w:snapToGrid w:val="0"/>
        <w:spacing w:line="360" w:lineRule="exact"/>
        <w:ind w:firstLine="422" w:firstLineChars="201"/>
        <w:rPr>
          <w:rFonts w:ascii="宋体" w:hAnsi="宋体" w:cs="宋体"/>
          <w:szCs w:val="21"/>
        </w:rPr>
      </w:pPr>
      <w:r>
        <w:rPr>
          <w:rFonts w:hint="eastAsia" w:ascii="宋体" w:hAnsi="宋体" w:cs="宋体"/>
          <w:szCs w:val="21"/>
        </w:rPr>
        <w:t>（2）向甲方所在地仲裁委员会按其仲裁规则申请仲裁。</w:t>
      </w:r>
    </w:p>
    <w:p w14:paraId="3DA2551F">
      <w:pPr>
        <w:adjustRightInd w:val="0"/>
        <w:snapToGrid w:val="0"/>
        <w:spacing w:line="360" w:lineRule="exact"/>
        <w:ind w:firstLine="422" w:firstLineChars="201"/>
        <w:rPr>
          <w:rFonts w:ascii="宋体" w:hAnsi="宋体" w:cs="宋体"/>
          <w:szCs w:val="21"/>
        </w:rPr>
      </w:pPr>
      <w:r>
        <w:rPr>
          <w:rFonts w:hint="eastAsia" w:ascii="宋体" w:hAnsi="宋体" w:cs="宋体"/>
          <w:szCs w:val="21"/>
        </w:rPr>
        <w:t>如没有约定，默认采取第2种方式解决争议。</w:t>
      </w:r>
    </w:p>
    <w:p w14:paraId="17A85A42">
      <w:pPr>
        <w:adjustRightInd w:val="0"/>
        <w:snapToGrid w:val="0"/>
        <w:spacing w:line="360" w:lineRule="exact"/>
        <w:ind w:firstLine="422" w:firstLineChars="201"/>
        <w:rPr>
          <w:rFonts w:ascii="宋体" w:hAnsi="宋体" w:cs="宋体"/>
          <w:szCs w:val="21"/>
        </w:rPr>
      </w:pPr>
      <w:r>
        <w:rPr>
          <w:rFonts w:hint="eastAsia" w:ascii="宋体" w:hAnsi="宋体" w:cs="宋体"/>
          <w:szCs w:val="21"/>
        </w:rPr>
        <w:t>3.在法院审理和仲裁期间，除有争议部分外，本合同其他部分应继续履行。</w:t>
      </w:r>
    </w:p>
    <w:p w14:paraId="46A997FE">
      <w:pPr>
        <w:adjustRightInd w:val="0"/>
        <w:snapToGrid w:val="0"/>
        <w:spacing w:line="360" w:lineRule="exact"/>
        <w:ind w:firstLine="424" w:firstLineChars="201"/>
        <w:outlineLvl w:val="0"/>
        <w:rPr>
          <w:rFonts w:hint="eastAsia" w:ascii="宋体" w:hAnsi="宋体" w:cs="宋体"/>
          <w:b/>
          <w:szCs w:val="21"/>
        </w:rPr>
      </w:pPr>
      <w:r>
        <w:rPr>
          <w:rFonts w:hint="eastAsia" w:ascii="宋体" w:hAnsi="宋体" w:cs="宋体"/>
          <w:b/>
          <w:szCs w:val="21"/>
          <w:lang w:val="en-US" w:eastAsia="zh-CN"/>
        </w:rPr>
        <w:t xml:space="preserve">第十六条 </w:t>
      </w:r>
      <w:r>
        <w:rPr>
          <w:rFonts w:hint="eastAsia" w:ascii="宋体" w:hAnsi="宋体" w:cs="宋体"/>
          <w:b/>
          <w:szCs w:val="21"/>
        </w:rPr>
        <w:t>安全保密要求</w:t>
      </w:r>
    </w:p>
    <w:p w14:paraId="1065FEDC">
      <w:pPr>
        <w:spacing w:line="360" w:lineRule="exact"/>
        <w:ind w:firstLine="420" w:firstLineChars="20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供</w:t>
      </w:r>
      <w:r>
        <w:rPr>
          <w:rFonts w:hint="eastAsia" w:ascii="宋体" w:hAnsi="宋体" w:eastAsia="宋体" w:cs="宋体"/>
          <w:lang w:val="en-US" w:eastAsia="zh-CN"/>
        </w:rPr>
        <w:t>乙方</w:t>
      </w:r>
      <w:r>
        <w:rPr>
          <w:rFonts w:hint="eastAsia" w:ascii="宋体" w:hAnsi="宋体" w:eastAsia="宋体" w:cs="宋体"/>
        </w:rPr>
        <w:t>须与采</w:t>
      </w:r>
      <w:r>
        <w:rPr>
          <w:rFonts w:hint="eastAsia" w:ascii="宋体" w:hAnsi="宋体" w:eastAsia="宋体" w:cs="宋体"/>
          <w:lang w:val="en-US" w:eastAsia="zh-CN"/>
        </w:rPr>
        <w:t>甲方</w:t>
      </w:r>
      <w:r>
        <w:rPr>
          <w:rFonts w:hint="eastAsia" w:ascii="宋体" w:hAnsi="宋体" w:eastAsia="宋体" w:cs="宋体"/>
        </w:rPr>
        <w:t>签订安全保密协议，落实公安网络安全及信息保密的各项规定。</w:t>
      </w:r>
    </w:p>
    <w:p w14:paraId="69900858">
      <w:pPr>
        <w:spacing w:line="360" w:lineRule="exact"/>
        <w:ind w:firstLine="420" w:firstLineChars="200"/>
        <w:rPr>
          <w:rFonts w:hint="eastAsia" w:ascii="宋体" w:hAnsi="宋体" w:eastAsia="宋体" w:cs="宋体"/>
        </w:rPr>
      </w:pPr>
      <w:r>
        <w:rPr>
          <w:rFonts w:hint="eastAsia" w:ascii="宋体" w:hAnsi="宋体" w:eastAsia="宋体" w:cs="宋体"/>
          <w:lang w:eastAsia="zh-CN"/>
        </w:rPr>
        <w:t>乙方</w:t>
      </w:r>
      <w:r>
        <w:rPr>
          <w:rFonts w:hint="eastAsia" w:ascii="宋体" w:hAnsi="宋体" w:eastAsia="宋体" w:cs="宋体"/>
        </w:rPr>
        <w:t>应做好文档资料（含电子文档资料）的管理工作，不得向第三方透露涉及本项目线路、机房、点位、业务等内容。</w:t>
      </w:r>
    </w:p>
    <w:p w14:paraId="16483915">
      <w:pPr>
        <w:spacing w:line="360" w:lineRule="exact"/>
        <w:ind w:firstLine="420" w:firstLineChars="200"/>
        <w:rPr>
          <w:rFonts w:hint="eastAsia" w:ascii="宋体" w:hAnsi="宋体" w:eastAsia="宋体" w:cs="宋体"/>
        </w:rPr>
      </w:pPr>
      <w:r>
        <w:rPr>
          <w:rFonts w:hint="eastAsia" w:ascii="宋体" w:hAnsi="宋体" w:eastAsia="宋体" w:cs="宋体"/>
        </w:rPr>
        <w:t>未经</w:t>
      </w:r>
      <w:r>
        <w:rPr>
          <w:rFonts w:hint="eastAsia" w:ascii="宋体" w:hAnsi="宋体" w:eastAsia="宋体" w:cs="宋体"/>
          <w:lang w:val="en-US" w:eastAsia="zh-CN"/>
        </w:rPr>
        <w:t>采购人</w:t>
      </w:r>
      <w:r>
        <w:rPr>
          <w:rFonts w:hint="eastAsia" w:ascii="宋体" w:hAnsi="宋体" w:eastAsia="宋体" w:cs="宋体"/>
        </w:rPr>
        <w:t>允许，</w:t>
      </w:r>
      <w:r>
        <w:rPr>
          <w:rFonts w:hint="eastAsia" w:ascii="宋体" w:hAnsi="宋体" w:eastAsia="宋体" w:cs="宋体"/>
          <w:lang w:eastAsia="zh-CN"/>
        </w:rPr>
        <w:t>乙方</w:t>
      </w:r>
      <w:r>
        <w:rPr>
          <w:rFonts w:hint="eastAsia" w:ascii="宋体" w:hAnsi="宋体" w:eastAsia="宋体" w:cs="宋体"/>
        </w:rPr>
        <w:t>向第三方提供（直接、间接、口头或书面等形式）涉及保密内容的行为均属泄密，将追究</w:t>
      </w:r>
      <w:r>
        <w:rPr>
          <w:rFonts w:hint="eastAsia" w:ascii="宋体" w:hAnsi="宋体" w:eastAsia="宋体" w:cs="宋体"/>
          <w:lang w:eastAsia="zh-CN"/>
        </w:rPr>
        <w:t>乙方</w:t>
      </w:r>
      <w:r>
        <w:rPr>
          <w:rFonts w:hint="eastAsia" w:ascii="宋体" w:hAnsi="宋体" w:eastAsia="宋体" w:cs="宋体"/>
        </w:rPr>
        <w:t>责任。</w:t>
      </w:r>
    </w:p>
    <w:p w14:paraId="2B382FE5">
      <w:pPr>
        <w:spacing w:line="360" w:lineRule="exact"/>
        <w:ind w:firstLine="420" w:firstLineChars="200"/>
        <w:rPr>
          <w:rFonts w:hint="eastAsia" w:ascii="宋体" w:hAnsi="宋体" w:eastAsia="宋体" w:cs="宋体"/>
        </w:rPr>
      </w:pPr>
      <w:r>
        <w:rPr>
          <w:rFonts w:hint="eastAsia" w:ascii="宋体" w:hAnsi="宋体" w:eastAsia="宋体" w:cs="宋体"/>
          <w:lang w:eastAsia="zh-CN"/>
        </w:rPr>
        <w:t>乙方</w:t>
      </w:r>
      <w:r>
        <w:rPr>
          <w:rFonts w:hint="eastAsia" w:ascii="宋体" w:hAnsi="宋体" w:eastAsia="宋体" w:cs="宋体"/>
        </w:rPr>
        <w:t>不得有其他任何危害公安信息安全的行为。</w:t>
      </w:r>
    </w:p>
    <w:p w14:paraId="5537FA45">
      <w:pPr>
        <w:spacing w:line="360" w:lineRule="exact"/>
        <w:ind w:firstLine="42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公安业务系统数据属于公安秘密，</w:t>
      </w:r>
      <w:r>
        <w:rPr>
          <w:rFonts w:hint="eastAsia" w:ascii="宋体" w:hAnsi="宋体" w:eastAsia="宋体" w:cs="宋体"/>
          <w:lang w:eastAsia="zh-CN"/>
        </w:rPr>
        <w:t>乙方</w:t>
      </w:r>
      <w:r>
        <w:rPr>
          <w:rFonts w:hint="eastAsia" w:ascii="宋体" w:hAnsi="宋体" w:eastAsia="宋体" w:cs="宋体"/>
        </w:rPr>
        <w:t>应当严格遵守相关规定，严禁泄漏公安秘密，未经采购人确认，</w:t>
      </w:r>
      <w:r>
        <w:rPr>
          <w:rFonts w:hint="eastAsia" w:ascii="宋体" w:hAnsi="宋体" w:eastAsia="宋体" w:cs="宋体"/>
          <w:lang w:eastAsia="zh-CN"/>
        </w:rPr>
        <w:t>乙方</w:t>
      </w:r>
      <w:r>
        <w:rPr>
          <w:rFonts w:hint="eastAsia" w:ascii="宋体" w:hAnsi="宋体" w:eastAsia="宋体" w:cs="宋体"/>
        </w:rPr>
        <w:t>公司人员不得对采购人业务系统作任何操作，参与本项目人员必须做到以下几点：</w:t>
      </w:r>
    </w:p>
    <w:p w14:paraId="462C1733">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只在规定的区域实行规定的工作，不得进入与之无关的工作区域；</w:t>
      </w:r>
    </w:p>
    <w:p w14:paraId="66A66579">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不得在机房设备上建立与工作无关的网站、网页和服务；不得在设备中传输、粘贴有害信息或与工作无关的信息；</w:t>
      </w:r>
    </w:p>
    <w:p w14:paraId="4AAD56A6">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不得擅自对设备进行扫描、探测和入侵信息系统；</w:t>
      </w:r>
    </w:p>
    <w:p w14:paraId="2F5B243D">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不得对工作信息和资源越权访问、违规使用；</w:t>
      </w:r>
    </w:p>
    <w:p w14:paraId="388186AE">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不得私自允许他人接触和使用机房设备；</w:t>
      </w:r>
    </w:p>
    <w:p w14:paraId="24DD1FC7">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严禁将工作用设备和文件带离机房；</w:t>
      </w:r>
    </w:p>
    <w:p w14:paraId="2617BE4F">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未经机房管理部门同意，严禁以任何方式和介质拷贝服务器上的任何信息及项目中涉及的信息；</w:t>
      </w:r>
    </w:p>
    <w:p w14:paraId="3A93A0FE">
      <w:pPr>
        <w:spacing w:line="360" w:lineRule="exact"/>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对工作中接触到的信息做到保密。</w:t>
      </w:r>
    </w:p>
    <w:p w14:paraId="06AF7B24">
      <w:pPr>
        <w:spacing w:line="360" w:lineRule="exact"/>
        <w:ind w:firstLine="422" w:firstLineChars="200"/>
        <w:rPr>
          <w:rFonts w:hint="eastAsia" w:ascii="宋体" w:hAnsi="宋体" w:eastAsia="宋体" w:cs="宋体"/>
          <w:lang w:val="en-US" w:eastAsia="zh-CN"/>
        </w:rPr>
      </w:pPr>
      <w:r>
        <w:rPr>
          <w:rFonts w:hint="eastAsia" w:ascii="宋体" w:hAnsi="宋体" w:eastAsia="宋体" w:cs="宋体"/>
          <w:b/>
          <w:bCs/>
          <w:lang w:val="en-US" w:eastAsia="zh-CN"/>
        </w:rPr>
        <w:t>第十七条 安全责任</w:t>
      </w:r>
    </w:p>
    <w:p w14:paraId="4724708B">
      <w:pPr>
        <w:adjustRightInd w:val="0"/>
        <w:snapToGrid w:val="0"/>
        <w:spacing w:line="360" w:lineRule="exact"/>
        <w:ind w:firstLine="422" w:firstLineChars="201"/>
        <w:outlineLvl w:val="0"/>
        <w:rPr>
          <w:rFonts w:hint="eastAsia" w:ascii="宋体" w:hAnsi="宋体" w:cs="宋体"/>
          <w:b/>
          <w:szCs w:val="21"/>
        </w:rPr>
      </w:pPr>
      <w:r>
        <w:rPr>
          <w:rFonts w:hint="default" w:ascii="宋体" w:hAnsi="宋体" w:eastAsia="宋体" w:cs="宋体"/>
          <w:lang w:val="en-US" w:eastAsia="zh-CN"/>
        </w:rPr>
        <w:t>合同有效期内，因</w:t>
      </w:r>
      <w:r>
        <w:rPr>
          <w:rFonts w:hint="eastAsia" w:ascii="宋体" w:hAnsi="宋体" w:eastAsia="宋体" w:cs="宋体"/>
          <w:lang w:val="en-US" w:eastAsia="zh-CN"/>
        </w:rPr>
        <w:t>乙方</w:t>
      </w:r>
      <w:r>
        <w:rPr>
          <w:rFonts w:hint="default" w:ascii="宋体" w:hAnsi="宋体" w:eastAsia="宋体" w:cs="宋体"/>
          <w:lang w:val="en-US" w:eastAsia="zh-CN"/>
        </w:rPr>
        <w:t>服务不到位导致的安全事件，由</w:t>
      </w:r>
      <w:r>
        <w:rPr>
          <w:rFonts w:hint="eastAsia" w:ascii="宋体" w:hAnsi="宋体" w:eastAsia="宋体" w:cs="宋体"/>
          <w:lang w:val="en-US" w:eastAsia="zh-CN"/>
        </w:rPr>
        <w:t>乙方</w:t>
      </w:r>
      <w:r>
        <w:rPr>
          <w:rFonts w:hint="default" w:ascii="宋体" w:hAnsi="宋体" w:eastAsia="宋体" w:cs="宋体"/>
          <w:lang w:val="en-US" w:eastAsia="zh-CN"/>
        </w:rPr>
        <w:t>承担全部责任。</w:t>
      </w:r>
    </w:p>
    <w:p w14:paraId="309B6135">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第十</w:t>
      </w:r>
      <w:r>
        <w:rPr>
          <w:rFonts w:hint="eastAsia" w:ascii="宋体" w:hAnsi="宋体" w:cs="宋体"/>
          <w:b/>
          <w:szCs w:val="21"/>
          <w:lang w:val="en-US" w:eastAsia="zh-CN"/>
        </w:rPr>
        <w:t>八</w:t>
      </w:r>
      <w:r>
        <w:rPr>
          <w:rFonts w:hint="eastAsia" w:ascii="宋体" w:hAnsi="宋体" w:cs="宋体"/>
          <w:b/>
          <w:szCs w:val="21"/>
        </w:rPr>
        <w:t xml:space="preserve">条 诚实信用 </w:t>
      </w:r>
    </w:p>
    <w:p w14:paraId="53ECEFD1">
      <w:pPr>
        <w:adjustRightInd w:val="0"/>
        <w:snapToGrid w:val="0"/>
        <w:spacing w:line="360" w:lineRule="exact"/>
        <w:ind w:firstLine="422" w:firstLineChars="201"/>
        <w:rPr>
          <w:rFonts w:ascii="宋体" w:hAnsi="宋体" w:cs="宋体"/>
          <w:szCs w:val="21"/>
        </w:rPr>
      </w:pPr>
      <w:r>
        <w:rPr>
          <w:rFonts w:hint="eastAsia" w:ascii="宋体" w:hAnsi="宋体" w:cs="宋体"/>
          <w:szCs w:val="21"/>
        </w:rPr>
        <w:t>乙方应诚实信用，严格按照竞争性谈判文件要求和谈判承诺履行合同，不向甲方进行商业贿赂或者提供不正当利益。</w:t>
      </w:r>
    </w:p>
    <w:p w14:paraId="43B8FC4B">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第</w:t>
      </w:r>
      <w:r>
        <w:rPr>
          <w:rFonts w:hint="eastAsia" w:ascii="宋体" w:hAnsi="宋体" w:cs="宋体"/>
          <w:b/>
          <w:szCs w:val="21"/>
          <w:lang w:val="en-US" w:eastAsia="zh-CN"/>
        </w:rPr>
        <w:t>十九</w:t>
      </w:r>
      <w:r>
        <w:rPr>
          <w:rFonts w:hint="eastAsia" w:ascii="宋体" w:hAnsi="宋体" w:cs="宋体"/>
          <w:b/>
          <w:szCs w:val="21"/>
        </w:rPr>
        <w:t>条 合同生效及其他</w:t>
      </w:r>
    </w:p>
    <w:p w14:paraId="2AB39B25">
      <w:pPr>
        <w:adjustRightInd w:val="0"/>
        <w:snapToGrid w:val="0"/>
        <w:spacing w:line="360" w:lineRule="exact"/>
        <w:ind w:firstLine="422" w:firstLineChars="201"/>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1.本合同自经甲乙双方授权代表签订并加盖公章后，自签订之日起生效。见证方仅对甲乙双方签订政府采购合同的事实进行见证，不代表任何承诺或保证，该合同的履行等相关情况均与见证方无任何关系。</w:t>
      </w:r>
    </w:p>
    <w:p w14:paraId="4753A25F">
      <w:pPr>
        <w:adjustRightInd w:val="0"/>
        <w:snapToGrid w:val="0"/>
        <w:spacing w:line="360" w:lineRule="exact"/>
        <w:ind w:firstLine="422" w:firstLineChars="201"/>
        <w:rPr>
          <w:rFonts w:ascii="宋体" w:hAnsi="宋体" w:cs="宋体"/>
          <w:szCs w:val="21"/>
        </w:rPr>
      </w:pPr>
      <w:r>
        <w:rPr>
          <w:rFonts w:hint="eastAsia" w:ascii="宋体" w:hAnsi="宋体" w:cs="宋体"/>
          <w:szCs w:val="21"/>
        </w:rPr>
        <w:t>2.本合同一式伍份，甲乙双方各执贰份，代理机构执壹份存档。</w:t>
      </w:r>
    </w:p>
    <w:p w14:paraId="6E88FEBC">
      <w:pPr>
        <w:spacing w:line="360" w:lineRule="exact"/>
        <w:ind w:firstLine="422" w:firstLineChars="201"/>
        <w:rPr>
          <w:rFonts w:ascii="宋体" w:hAnsi="宋体" w:cs="宋体"/>
          <w:color w:val="000000"/>
          <w:szCs w:val="21"/>
        </w:rPr>
      </w:pPr>
      <w:r>
        <w:rPr>
          <w:rFonts w:hint="eastAsia" w:ascii="宋体" w:hAnsi="宋体" w:cs="宋体"/>
          <w:szCs w:val="21"/>
        </w:rPr>
        <w:t>3.本合同应按照中华人民共和国的现行法律进行解释。</w:t>
      </w:r>
    </w:p>
    <w:p w14:paraId="18A1658A">
      <w:pPr>
        <w:spacing w:line="400" w:lineRule="exact"/>
        <w:ind w:firstLine="420"/>
        <w:rPr>
          <w:rFonts w:ascii="宋体" w:hAnsi="宋体" w:cs="宋体"/>
          <w:color w:val="000000"/>
          <w:szCs w:val="21"/>
        </w:rPr>
      </w:pPr>
    </w:p>
    <w:p w14:paraId="02C120B3">
      <w:pPr>
        <w:spacing w:line="400" w:lineRule="exact"/>
        <w:rPr>
          <w:rFonts w:ascii="宋体" w:hAnsi="宋体" w:cs="宋体"/>
          <w:color w:val="000000"/>
          <w:szCs w:val="21"/>
        </w:rPr>
      </w:pPr>
    </w:p>
    <w:p w14:paraId="46102408">
      <w:pPr>
        <w:spacing w:line="400" w:lineRule="exact"/>
        <w:jc w:val="left"/>
        <w:rPr>
          <w:rFonts w:ascii="宋体" w:hAnsi="宋体" w:cs="宋体"/>
          <w:b/>
          <w:bCs/>
          <w:color w:val="000000"/>
          <w:szCs w:val="21"/>
        </w:rPr>
      </w:pPr>
    </w:p>
    <w:p w14:paraId="744318CD">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14:paraId="4D1B75C5">
      <w:pPr>
        <w:spacing w:line="400" w:lineRule="exact"/>
        <w:rPr>
          <w:rFonts w:ascii="宋体" w:hAnsi="宋体" w:cs="宋体"/>
          <w:color w:val="000000"/>
          <w:szCs w:val="21"/>
          <w:u w:val="single"/>
        </w:rPr>
      </w:pPr>
      <w:r>
        <w:rPr>
          <w:rFonts w:hint="eastAsia" w:ascii="宋体" w:hAnsi="宋体" w:cs="宋体"/>
          <w:color w:val="000000"/>
          <w:szCs w:val="21"/>
        </w:rPr>
        <w:t>单位名称（章）：                          单位名称（章）：</w:t>
      </w:r>
    </w:p>
    <w:p w14:paraId="3181E5CD">
      <w:pPr>
        <w:spacing w:line="400" w:lineRule="exact"/>
        <w:rPr>
          <w:rFonts w:ascii="宋体" w:hAnsi="宋体" w:cs="宋体"/>
          <w:color w:val="000000"/>
          <w:szCs w:val="21"/>
          <w:u w:val="single"/>
        </w:rPr>
      </w:pPr>
      <w:r>
        <w:rPr>
          <w:rFonts w:hint="eastAsia" w:ascii="宋体" w:hAnsi="宋体" w:cs="宋体"/>
          <w:color w:val="000000"/>
          <w:szCs w:val="21"/>
        </w:rPr>
        <w:t>单位地址：                               单位地址：</w:t>
      </w:r>
    </w:p>
    <w:p w14:paraId="5F59BE24">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14:paraId="10E04EA9">
      <w:pPr>
        <w:spacing w:line="400" w:lineRule="exact"/>
        <w:rPr>
          <w:rFonts w:ascii="宋体" w:hAnsi="宋体" w:cs="宋体"/>
          <w:color w:val="000000"/>
          <w:szCs w:val="21"/>
        </w:rPr>
      </w:pPr>
      <w:r>
        <w:rPr>
          <w:rFonts w:hint="eastAsia" w:ascii="宋体" w:hAnsi="宋体" w:cs="宋体"/>
          <w:color w:val="000000"/>
          <w:szCs w:val="21"/>
        </w:rPr>
        <w:t>电话：                                   电话：            传真：</w:t>
      </w:r>
    </w:p>
    <w:p w14:paraId="08366C3C">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14:paraId="2AE2EE2C">
      <w:pPr>
        <w:spacing w:line="400" w:lineRule="exact"/>
        <w:rPr>
          <w:rFonts w:ascii="宋体" w:hAnsi="宋体" w:cs="宋体"/>
          <w:b/>
          <w:bCs/>
          <w:color w:val="000000"/>
          <w:szCs w:val="21"/>
        </w:rPr>
      </w:pPr>
    </w:p>
    <w:p w14:paraId="5ED7E68C">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1BB47D86">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76405066">
      <w:pPr>
        <w:spacing w:line="400" w:lineRule="exact"/>
        <w:rPr>
          <w:rFonts w:ascii="宋体" w:hAnsi="宋体" w:cs="宋体"/>
          <w:color w:val="000000"/>
          <w:szCs w:val="21"/>
        </w:rPr>
      </w:pPr>
      <w:r>
        <w:rPr>
          <w:rFonts w:hint="eastAsia" w:ascii="宋体" w:hAnsi="宋体" w:cs="宋体"/>
          <w:color w:val="000000"/>
          <w:szCs w:val="21"/>
        </w:rPr>
        <w:t xml:space="preserve">                 </w:t>
      </w:r>
    </w:p>
    <w:p w14:paraId="1C594747">
      <w:pPr>
        <w:spacing w:line="400" w:lineRule="exact"/>
        <w:rPr>
          <w:rFonts w:ascii="宋体" w:hAnsi="宋体" w:cs="宋体"/>
          <w:szCs w:val="21"/>
        </w:rPr>
      </w:pPr>
      <w:r>
        <w:rPr>
          <w:rFonts w:hint="eastAsia" w:ascii="宋体" w:hAnsi="宋体" w:cs="宋体"/>
          <w:color w:val="000000"/>
          <w:szCs w:val="21"/>
        </w:rPr>
        <w:t>经办人：                               电  话：</w:t>
      </w:r>
    </w:p>
    <w:p w14:paraId="281029C3">
      <w:pPr>
        <w:jc w:val="center"/>
        <w:rPr>
          <w:rFonts w:ascii="宋体" w:hAnsi="宋体" w:cs="宋体"/>
          <w:b/>
          <w:sz w:val="30"/>
          <w:szCs w:val="30"/>
        </w:rPr>
      </w:pPr>
    </w:p>
    <w:p w14:paraId="0F1EF5CF">
      <w:pPr>
        <w:jc w:val="center"/>
        <w:rPr>
          <w:rFonts w:ascii="宋体" w:hAnsi="宋体" w:cs="宋体"/>
          <w:b/>
          <w:sz w:val="30"/>
          <w:szCs w:val="30"/>
        </w:rPr>
      </w:pPr>
    </w:p>
    <w:p w14:paraId="7ED9294A">
      <w:pPr>
        <w:pStyle w:val="11"/>
        <w:spacing w:line="400" w:lineRule="exact"/>
        <w:ind w:firstLineChars="200"/>
        <w:rPr>
          <w:rFonts w:hint="eastAsia" w:eastAsia="宋体" w:cs="宋体"/>
          <w:b w:val="0"/>
          <w:bCs w:val="0"/>
          <w:color w:val="000000"/>
          <w:sz w:val="21"/>
          <w:szCs w:val="21"/>
          <w:lang w:val="zh-CN"/>
        </w:rPr>
      </w:pPr>
      <w:r>
        <w:rPr>
          <w:rFonts w:hint="default" w:eastAsia="宋体" w:cs="宋体"/>
          <w:b w:val="0"/>
          <w:bCs w:val="0"/>
          <w:color w:val="000000"/>
          <w:sz w:val="21"/>
          <w:szCs w:val="21"/>
          <w:lang w:val="en-US"/>
        </w:rPr>
        <w:t>注：上述格式及内容仅供参考，具体以甲乙双方签订合同时内容为准。</w:t>
      </w:r>
    </w:p>
    <w:p w14:paraId="0F12D567">
      <w:pPr>
        <w:jc w:val="center"/>
        <w:rPr>
          <w:rFonts w:ascii="宋体" w:hAnsi="宋体" w:cs="宋体"/>
          <w:b/>
          <w:sz w:val="30"/>
          <w:szCs w:val="30"/>
        </w:rPr>
      </w:pPr>
    </w:p>
    <w:p w14:paraId="4D3E2CEE">
      <w:pPr>
        <w:widowControl/>
        <w:jc w:val="left"/>
        <w:rPr>
          <w:rFonts w:ascii="宋体" w:hAnsi="宋体" w:cs="宋体"/>
          <w:b/>
          <w:sz w:val="30"/>
          <w:szCs w:val="30"/>
        </w:rPr>
      </w:pPr>
      <w:r>
        <w:rPr>
          <w:rFonts w:hint="eastAsia" w:ascii="宋体" w:hAnsi="宋体" w:cs="宋体"/>
          <w:b/>
          <w:sz w:val="30"/>
          <w:szCs w:val="30"/>
        </w:rPr>
        <w:br w:type="page"/>
      </w:r>
    </w:p>
    <w:p w14:paraId="654E7D9A">
      <w:pPr>
        <w:pStyle w:val="2"/>
        <w:rPr>
          <w:rFonts w:ascii="宋体" w:hAnsi="宋体" w:cs="宋体"/>
        </w:rPr>
      </w:pPr>
      <w:bookmarkStart w:id="4" w:name="_Toc17536326"/>
      <w:r>
        <w:rPr>
          <w:rFonts w:hint="eastAsia" w:ascii="宋体" w:hAnsi="宋体" w:cs="宋体"/>
        </w:rPr>
        <w:t>第四章  评审细则</w:t>
      </w:r>
      <w:bookmarkEnd w:id="4"/>
    </w:p>
    <w:p w14:paraId="0D9A86BD">
      <w:pPr>
        <w:spacing w:line="360" w:lineRule="exact"/>
        <w:ind w:firstLine="411" w:firstLineChars="196"/>
        <w:rPr>
          <w:rFonts w:hint="eastAsia" w:ascii="宋体" w:hAnsi="宋体"/>
          <w:szCs w:val="21"/>
        </w:rPr>
      </w:pPr>
    </w:p>
    <w:p w14:paraId="35D2BE72">
      <w:pPr>
        <w:spacing w:line="360" w:lineRule="exact"/>
        <w:ind w:firstLine="411" w:firstLineChars="196"/>
        <w:rPr>
          <w:rFonts w:ascii="宋体" w:hAnsi="宋体"/>
          <w:szCs w:val="21"/>
        </w:rPr>
      </w:pPr>
      <w:r>
        <w:rPr>
          <w:rFonts w:hint="eastAsia" w:ascii="宋体" w:hAnsi="宋体"/>
          <w:szCs w:val="21"/>
        </w:rPr>
        <w:t>一</w:t>
      </w:r>
      <w:r>
        <w:rPr>
          <w:rFonts w:ascii="宋体" w:hAnsi="宋体"/>
          <w:szCs w:val="21"/>
        </w:rPr>
        <w:t>、</w:t>
      </w:r>
      <w:r>
        <w:rPr>
          <w:rFonts w:hint="eastAsia" w:ascii="宋体" w:hAnsi="宋体"/>
          <w:b/>
          <w:szCs w:val="21"/>
        </w:rPr>
        <w:t>本项目采用最低评标价法，</w:t>
      </w:r>
      <w:r>
        <w:rPr>
          <w:rFonts w:hint="eastAsia" w:ascii="宋体" w:hAnsi="宋体"/>
          <w:szCs w:val="21"/>
        </w:rPr>
        <w:t>谈判响应文件满足竞争性谈判文件全部实质性要求且最终报价最低的供应商为成交供应商。</w:t>
      </w:r>
    </w:p>
    <w:p w14:paraId="70E0F0C1">
      <w:pPr>
        <w:snapToGrid w:val="0"/>
        <w:spacing w:line="360" w:lineRule="exact"/>
        <w:ind w:firstLine="390" w:firstLineChars="196"/>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14:paraId="0DD21A35">
      <w:pPr>
        <w:spacing w:line="360" w:lineRule="exact"/>
        <w:ind w:firstLine="424" w:firstLineChars="202"/>
        <w:rPr>
          <w:rFonts w:ascii="宋体" w:hAnsi="宋体" w:cs="宋体"/>
          <w:b/>
          <w:szCs w:val="21"/>
        </w:rPr>
      </w:pPr>
      <w:r>
        <w:rPr>
          <w:rFonts w:hint="eastAsia"/>
        </w:rPr>
        <w:t>三</w:t>
      </w:r>
      <w:r>
        <w:t>、</w:t>
      </w:r>
      <w:r>
        <w:rPr>
          <w:rFonts w:hint="eastAsia"/>
        </w:rPr>
        <w:t>报价相同的，由采购人抽签确定成交供应商。</w:t>
      </w:r>
      <w:r>
        <w:rPr>
          <w:rFonts w:hint="eastAsia" w:ascii="宋体" w:hAnsi="宋体"/>
          <w:szCs w:val="21"/>
        </w:rPr>
        <w:t>确定成交供应商的抽签方式：按照签到顺序先抽顺序签，然后按顺序签抽取“有”“无”签，抽到“有”签的即为成交供应商。</w:t>
      </w:r>
    </w:p>
    <w:p w14:paraId="5044257D">
      <w:pPr>
        <w:jc w:val="center"/>
        <w:rPr>
          <w:rFonts w:ascii="宋体" w:hAnsi="宋体" w:cs="宋体"/>
          <w:b/>
          <w:sz w:val="30"/>
          <w:szCs w:val="30"/>
        </w:rPr>
        <w:sectPr>
          <w:headerReference r:id="rId8" w:type="first"/>
          <w:footerReference r:id="rId9" w:type="default"/>
          <w:headerReference r:id="rId7" w:type="even"/>
          <w:footerReference r:id="rId10" w:type="even"/>
          <w:pgSz w:w="11907" w:h="16839"/>
          <w:pgMar w:top="1440" w:right="1800" w:bottom="1440" w:left="1800" w:header="851" w:footer="992" w:gutter="0"/>
          <w:cols w:space="720" w:num="1"/>
          <w:docGrid w:type="lines" w:linePitch="312" w:charSpace="0"/>
        </w:sectPr>
      </w:pPr>
    </w:p>
    <w:p w14:paraId="615F1C20">
      <w:pPr>
        <w:pStyle w:val="2"/>
        <w:rPr>
          <w:rFonts w:ascii="宋体" w:hAnsi="宋体" w:cs="宋体"/>
        </w:rPr>
      </w:pPr>
      <w:bookmarkStart w:id="5" w:name="_Toc17536327"/>
      <w:r>
        <w:rPr>
          <w:rFonts w:hint="eastAsia" w:ascii="宋体" w:hAnsi="宋体" w:cs="宋体"/>
        </w:rPr>
        <w:t>第五章  谈判响应文件的组成</w:t>
      </w:r>
      <w:bookmarkEnd w:id="5"/>
    </w:p>
    <w:p w14:paraId="18C6F129">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一、资格审查材料</w:t>
      </w:r>
    </w:p>
    <w:p w14:paraId="7711C078">
      <w:pPr>
        <w:adjustRightInd w:val="0"/>
        <w:snapToGrid w:val="0"/>
        <w:spacing w:line="360" w:lineRule="exact"/>
        <w:ind w:firstLine="422" w:firstLineChars="201"/>
        <w:rPr>
          <w:rFonts w:ascii="宋体" w:hAnsi="宋体" w:cs="宋体"/>
          <w:szCs w:val="21"/>
        </w:rPr>
      </w:pPr>
      <w:r>
        <w:rPr>
          <w:rFonts w:hint="eastAsia" w:ascii="宋体" w:hAnsi="宋体" w:cs="宋体"/>
          <w:szCs w:val="21"/>
        </w:rPr>
        <w:t>*1.供应商资格声明函</w:t>
      </w:r>
    </w:p>
    <w:p w14:paraId="231E7D33">
      <w:pPr>
        <w:adjustRightInd w:val="0"/>
        <w:snapToGrid w:val="0"/>
        <w:spacing w:line="360" w:lineRule="exact"/>
        <w:ind w:firstLine="422" w:firstLineChars="201"/>
        <w:rPr>
          <w:rFonts w:ascii="宋体" w:hAnsi="宋体" w:cs="宋体"/>
          <w:szCs w:val="21"/>
        </w:rPr>
      </w:pPr>
      <w:r>
        <w:rPr>
          <w:rFonts w:hint="eastAsia" w:ascii="宋体" w:hAnsi="宋体" w:cs="宋体"/>
          <w:szCs w:val="21"/>
        </w:rPr>
        <w:t>*2.谈判响应函</w:t>
      </w:r>
    </w:p>
    <w:p w14:paraId="63B5D60E">
      <w:pPr>
        <w:adjustRightInd w:val="0"/>
        <w:snapToGrid w:val="0"/>
        <w:spacing w:line="360" w:lineRule="exact"/>
        <w:ind w:firstLine="422" w:firstLineChars="201"/>
        <w:rPr>
          <w:rFonts w:ascii="宋体" w:hAnsi="宋体" w:cs="宋体"/>
          <w:szCs w:val="21"/>
        </w:rPr>
      </w:pPr>
      <w:r>
        <w:rPr>
          <w:rFonts w:hint="eastAsia" w:ascii="宋体" w:hAnsi="宋体" w:cs="宋体"/>
          <w:szCs w:val="21"/>
        </w:rPr>
        <w:t>*3.法人或者其他组织的营业执照等证明文件</w:t>
      </w:r>
    </w:p>
    <w:p w14:paraId="51E1D0B2">
      <w:pPr>
        <w:adjustRightInd w:val="0"/>
        <w:snapToGrid w:val="0"/>
        <w:spacing w:line="360" w:lineRule="exact"/>
        <w:ind w:firstLine="422" w:firstLineChars="201"/>
        <w:rPr>
          <w:rFonts w:ascii="宋体" w:hAnsi="宋体" w:cs="宋体"/>
          <w:szCs w:val="21"/>
        </w:rPr>
      </w:pPr>
      <w:r>
        <w:rPr>
          <w:rFonts w:hint="eastAsia" w:ascii="宋体" w:hAnsi="宋体" w:cs="宋体"/>
          <w:szCs w:val="21"/>
        </w:rPr>
        <w:t>*4.法定代表人资格证明书、法定代表人身份证复印件（双面）</w:t>
      </w:r>
    </w:p>
    <w:p w14:paraId="40AF9CBF">
      <w:pPr>
        <w:adjustRightInd w:val="0"/>
        <w:snapToGrid w:val="0"/>
        <w:spacing w:line="360" w:lineRule="exact"/>
        <w:ind w:firstLine="422" w:firstLineChars="201"/>
        <w:rPr>
          <w:rFonts w:ascii="宋体" w:hAnsi="宋体" w:cs="宋体"/>
          <w:b/>
          <w:color w:val="FF0000"/>
          <w:szCs w:val="21"/>
        </w:rPr>
      </w:pPr>
      <w:r>
        <w:rPr>
          <w:rFonts w:hint="eastAsia" w:ascii="宋体" w:hAnsi="宋体" w:cs="宋体"/>
          <w:szCs w:val="21"/>
        </w:rPr>
        <w:t>*5.授权委托书、代理人身份证复印件（双面）、供应商近三个月内任意一个月（自谈判之日往前推）为其缴纳社保的记录（如果有授权委托情况的，必须提供）</w:t>
      </w:r>
    </w:p>
    <w:p w14:paraId="2C1D20E2">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二、价格及有关商务部分材料</w:t>
      </w:r>
    </w:p>
    <w:p w14:paraId="74833B3D">
      <w:pPr>
        <w:adjustRightInd w:val="0"/>
        <w:snapToGrid w:val="0"/>
        <w:spacing w:line="360" w:lineRule="exact"/>
        <w:ind w:firstLine="422" w:firstLineChars="201"/>
        <w:rPr>
          <w:rFonts w:ascii="宋体" w:hAnsi="宋体" w:cs="宋体"/>
          <w:szCs w:val="21"/>
        </w:rPr>
      </w:pPr>
      <w:r>
        <w:rPr>
          <w:rFonts w:hint="eastAsia" w:ascii="宋体" w:hAnsi="宋体" w:cs="宋体"/>
          <w:szCs w:val="21"/>
        </w:rPr>
        <w:t>*1.报价一览表</w:t>
      </w:r>
    </w:p>
    <w:p w14:paraId="69849BC1">
      <w:pPr>
        <w:adjustRightInd w:val="0"/>
        <w:snapToGrid w:val="0"/>
        <w:spacing w:line="360" w:lineRule="exact"/>
        <w:ind w:firstLine="422" w:firstLineChars="201"/>
        <w:rPr>
          <w:rFonts w:ascii="宋体" w:hAnsi="宋体" w:cs="宋体"/>
          <w:szCs w:val="21"/>
        </w:rPr>
      </w:pPr>
      <w:r>
        <w:rPr>
          <w:rFonts w:hint="eastAsia" w:ascii="宋体" w:hAnsi="宋体" w:cs="宋体"/>
          <w:szCs w:val="21"/>
        </w:rPr>
        <w:t>*2</w:t>
      </w:r>
      <w:r>
        <w:rPr>
          <w:rFonts w:hint="eastAsia" w:ascii="宋体" w:hAnsi="宋体" w:cs="宋体"/>
          <w:color w:val="000000"/>
          <w:szCs w:val="21"/>
        </w:rPr>
        <w:t>谈判分项报价表</w:t>
      </w:r>
    </w:p>
    <w:p w14:paraId="1F581A0D">
      <w:pPr>
        <w:adjustRightInd w:val="0"/>
        <w:snapToGrid w:val="0"/>
        <w:spacing w:line="360" w:lineRule="exact"/>
        <w:ind w:firstLine="424" w:firstLineChars="201"/>
        <w:outlineLvl w:val="0"/>
        <w:rPr>
          <w:rFonts w:ascii="宋体" w:hAnsi="宋体" w:cs="宋体"/>
          <w:b/>
          <w:szCs w:val="21"/>
        </w:rPr>
      </w:pPr>
      <w:r>
        <w:rPr>
          <w:rFonts w:hint="eastAsia" w:ascii="宋体" w:hAnsi="宋体" w:cs="宋体"/>
          <w:b/>
          <w:szCs w:val="21"/>
        </w:rPr>
        <w:t>三、技术部分材料</w:t>
      </w:r>
    </w:p>
    <w:p w14:paraId="11EC1D85">
      <w:pPr>
        <w:adjustRightInd w:val="0"/>
        <w:snapToGrid w:val="0"/>
        <w:spacing w:line="360" w:lineRule="exact"/>
        <w:ind w:firstLine="422" w:firstLineChars="201"/>
        <w:rPr>
          <w:rFonts w:ascii="宋体" w:hAnsi="宋体" w:cs="宋体"/>
          <w:color w:val="000000"/>
          <w:szCs w:val="21"/>
        </w:rPr>
      </w:pPr>
      <w:r>
        <w:rPr>
          <w:rFonts w:hint="eastAsia" w:ascii="宋体" w:hAnsi="宋体" w:cs="宋体"/>
          <w:color w:val="000000"/>
          <w:szCs w:val="21"/>
        </w:rPr>
        <w:t>1.供应商简介</w:t>
      </w:r>
    </w:p>
    <w:p w14:paraId="2A354505">
      <w:pPr>
        <w:adjustRightInd w:val="0"/>
        <w:snapToGrid w:val="0"/>
        <w:spacing w:line="360" w:lineRule="exact"/>
        <w:ind w:firstLine="422" w:firstLineChars="201"/>
        <w:rPr>
          <w:rFonts w:ascii="宋体" w:hAnsi="宋体" w:cs="宋体"/>
          <w:color w:val="000000"/>
          <w:szCs w:val="21"/>
        </w:rPr>
      </w:pPr>
      <w:r>
        <w:rPr>
          <w:rFonts w:hint="eastAsia" w:ascii="宋体" w:hAnsi="宋体" w:cs="宋体"/>
          <w:color w:val="000000"/>
          <w:szCs w:val="21"/>
        </w:rPr>
        <w:t>*2.提供所供产品技术资料</w:t>
      </w:r>
    </w:p>
    <w:p w14:paraId="58A59227">
      <w:pPr>
        <w:adjustRightInd w:val="0"/>
        <w:snapToGrid w:val="0"/>
        <w:spacing w:line="360" w:lineRule="exact"/>
        <w:ind w:firstLine="422" w:firstLineChars="201"/>
        <w:rPr>
          <w:rFonts w:ascii="宋体" w:hAnsi="宋体" w:cs="宋体"/>
          <w:color w:val="000000"/>
          <w:szCs w:val="21"/>
        </w:rPr>
      </w:pPr>
      <w:r>
        <w:rPr>
          <w:rFonts w:hint="eastAsia" w:ascii="宋体" w:hAnsi="宋体" w:cs="宋体"/>
          <w:color w:val="000000"/>
          <w:szCs w:val="21"/>
        </w:rPr>
        <w:t>*3.质保及售后服务承诺</w:t>
      </w:r>
    </w:p>
    <w:p w14:paraId="62E4CAFE">
      <w:pPr>
        <w:adjustRightInd w:val="0"/>
        <w:snapToGrid w:val="0"/>
        <w:spacing w:line="360" w:lineRule="exact"/>
        <w:ind w:firstLine="422" w:firstLineChars="201"/>
        <w:rPr>
          <w:rFonts w:ascii="宋体" w:hAnsi="宋体" w:cs="宋体"/>
          <w:color w:val="000000"/>
          <w:szCs w:val="21"/>
        </w:rPr>
      </w:pPr>
      <w:r>
        <w:rPr>
          <w:rFonts w:hint="eastAsia" w:ascii="宋体" w:hAnsi="宋体" w:cs="宋体"/>
          <w:color w:val="000000"/>
          <w:szCs w:val="21"/>
        </w:rPr>
        <w:t>*4.偏离表</w:t>
      </w:r>
    </w:p>
    <w:p w14:paraId="7E4C5088">
      <w:pPr>
        <w:adjustRightInd w:val="0"/>
        <w:snapToGrid w:val="0"/>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50BA5E93">
      <w:pPr>
        <w:adjustRightInd w:val="0"/>
        <w:snapToGrid w:val="0"/>
        <w:spacing w:line="360" w:lineRule="exact"/>
        <w:ind w:firstLine="424" w:firstLineChars="201"/>
        <w:outlineLvl w:val="0"/>
        <w:rPr>
          <w:rFonts w:ascii="宋体" w:hAnsi="宋体" w:cs="宋体"/>
          <w:b/>
          <w:bCs/>
          <w:szCs w:val="21"/>
        </w:rPr>
      </w:pPr>
      <w:r>
        <w:rPr>
          <w:rFonts w:hint="eastAsia" w:ascii="宋体" w:hAnsi="宋体" w:cs="宋体"/>
          <w:b/>
          <w:bCs/>
          <w:szCs w:val="21"/>
        </w:rPr>
        <w:t>四、说明</w:t>
      </w:r>
    </w:p>
    <w:p w14:paraId="18CB2045">
      <w:pPr>
        <w:adjustRightInd w:val="0"/>
        <w:snapToGrid w:val="0"/>
        <w:spacing w:line="360" w:lineRule="exact"/>
        <w:ind w:firstLine="422" w:firstLineChars="201"/>
        <w:rPr>
          <w:rFonts w:ascii="宋体" w:hAnsi="宋体" w:cs="宋体"/>
          <w:b/>
          <w:bCs/>
          <w:szCs w:val="21"/>
        </w:rPr>
      </w:pPr>
      <w:r>
        <w:rPr>
          <w:rFonts w:hint="eastAsia" w:ascii="宋体" w:hAnsi="宋体" w:cs="宋体"/>
          <w:szCs w:val="21"/>
        </w:rPr>
        <w:t>1.上述带“*”条款供应商必须在谈判响应文件中提供并加盖供应商公章，否则将作为无效响应处理。</w:t>
      </w:r>
      <w:r>
        <w:rPr>
          <w:rFonts w:hint="eastAsia" w:ascii="宋体" w:hAnsi="宋体" w:cs="宋体"/>
          <w:b/>
          <w:bCs/>
          <w:szCs w:val="21"/>
        </w:rPr>
        <w:t>未加盖公章的视为未提供该项材料。所有项目若有缺失或无效将可能导致谈判无效且不允许在谈判响应文件提交截止后补正。</w:t>
      </w:r>
    </w:p>
    <w:p w14:paraId="43A1BC00">
      <w:pPr>
        <w:adjustRightInd w:val="0"/>
        <w:snapToGrid w:val="0"/>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2EB62A09">
      <w:pPr>
        <w:adjustRightInd w:val="0"/>
        <w:snapToGrid w:val="0"/>
        <w:spacing w:line="360" w:lineRule="exact"/>
        <w:ind w:firstLine="422" w:firstLineChars="201"/>
        <w:rPr>
          <w:rFonts w:ascii="宋体" w:hAnsi="宋体" w:cs="宋体"/>
          <w:b/>
          <w:szCs w:val="21"/>
        </w:rPr>
      </w:pPr>
      <w:r>
        <w:rPr>
          <w:rFonts w:hint="eastAsia" w:ascii="宋体" w:hAnsi="宋体" w:cs="宋体"/>
          <w:szCs w:val="21"/>
        </w:rPr>
        <w:t>3.供应商需按谈判响应文件的组成要求进行编制。</w:t>
      </w:r>
    </w:p>
    <w:p w14:paraId="1D77738A">
      <w:pPr>
        <w:pStyle w:val="2"/>
        <w:outlineLvl w:val="9"/>
        <w:rPr>
          <w:rFonts w:ascii="宋体" w:hAnsi="宋体" w:cs="宋体"/>
        </w:rPr>
      </w:pPr>
      <w:r>
        <w:rPr>
          <w:rFonts w:hint="eastAsia" w:ascii="宋体" w:hAnsi="宋体" w:cs="宋体"/>
        </w:rPr>
        <w:br w:type="page"/>
      </w:r>
    </w:p>
    <w:p w14:paraId="0A982790">
      <w:pPr>
        <w:pStyle w:val="2"/>
        <w:rPr>
          <w:rFonts w:ascii="宋体" w:hAnsi="宋体" w:cs="宋体"/>
        </w:rPr>
      </w:pPr>
      <w:bookmarkStart w:id="6" w:name="_Toc17536328"/>
      <w:r>
        <w:rPr>
          <w:rFonts w:hint="eastAsia" w:ascii="宋体" w:hAnsi="宋体" w:cs="宋体"/>
        </w:rPr>
        <w:t>第六章  附    件</w:t>
      </w:r>
      <w:bookmarkEnd w:id="6"/>
    </w:p>
    <w:p w14:paraId="464D8ED6">
      <w:pPr>
        <w:pStyle w:val="5"/>
        <w:spacing w:line="460" w:lineRule="exact"/>
        <w:ind w:firstLine="0" w:firstLineChars="0"/>
        <w:outlineLvl w:val="0"/>
        <w:rPr>
          <w:b/>
          <w:sz w:val="28"/>
          <w:szCs w:val="28"/>
        </w:rPr>
      </w:pPr>
      <w:r>
        <w:rPr>
          <w:rFonts w:cs="宋体"/>
          <w:b/>
          <w:sz w:val="28"/>
          <w:szCs w:val="28"/>
        </w:rPr>
        <w:t>1</w:t>
      </w:r>
      <w:r>
        <w:rPr>
          <w:rFonts w:hint="eastAsia" w:cs="宋体"/>
          <w:b/>
          <w:sz w:val="28"/>
          <w:szCs w:val="28"/>
        </w:rPr>
        <w:t>.</w:t>
      </w:r>
      <w:r>
        <w:rPr>
          <w:rFonts w:hint="eastAsia"/>
          <w:b/>
          <w:sz w:val="28"/>
          <w:szCs w:val="28"/>
        </w:rPr>
        <w:t>供应商资格声明函</w:t>
      </w:r>
    </w:p>
    <w:p w14:paraId="286D9297">
      <w:pPr>
        <w:pStyle w:val="5"/>
        <w:spacing w:line="460" w:lineRule="exact"/>
        <w:ind w:firstLine="0" w:firstLineChars="0"/>
        <w:jc w:val="center"/>
        <w:outlineLvl w:val="1"/>
        <w:rPr>
          <w:szCs w:val="24"/>
        </w:rPr>
      </w:pPr>
      <w:r>
        <w:rPr>
          <w:rFonts w:hint="eastAsia"/>
          <w:b/>
          <w:sz w:val="28"/>
          <w:szCs w:val="28"/>
        </w:rPr>
        <w:t>供应商资格声明函</w:t>
      </w:r>
    </w:p>
    <w:p w14:paraId="0E9D8572">
      <w:pPr>
        <w:pStyle w:val="5"/>
        <w:spacing w:line="360" w:lineRule="exact"/>
        <w:ind w:firstLine="0"/>
        <w:rPr>
          <w:sz w:val="21"/>
          <w:szCs w:val="21"/>
        </w:rPr>
      </w:pPr>
    </w:p>
    <w:p w14:paraId="4C15310B">
      <w:pPr>
        <w:pStyle w:val="5"/>
        <w:spacing w:line="360" w:lineRule="exact"/>
        <w:ind w:firstLine="0"/>
        <w:rPr>
          <w:sz w:val="21"/>
          <w:szCs w:val="21"/>
        </w:rPr>
      </w:pPr>
      <w:r>
        <w:rPr>
          <w:rFonts w:hint="eastAsia"/>
          <w:sz w:val="21"/>
          <w:szCs w:val="21"/>
        </w:rPr>
        <w:t>采购人名称、常州市城投建设工程招标有限公司：</w:t>
      </w:r>
    </w:p>
    <w:p w14:paraId="64074989">
      <w:pPr>
        <w:pStyle w:val="5"/>
        <w:spacing w:line="360" w:lineRule="exact"/>
        <w:ind w:firstLine="480"/>
        <w:rPr>
          <w:sz w:val="21"/>
          <w:szCs w:val="21"/>
        </w:rPr>
      </w:pPr>
      <w:r>
        <w:rPr>
          <w:rFonts w:hint="eastAsia"/>
          <w:sz w:val="21"/>
          <w:szCs w:val="21"/>
        </w:rPr>
        <w:t>按照竞争性谈判文件要求的“申请人的资格要求”，我单位郑重声明如下：</w:t>
      </w:r>
    </w:p>
    <w:p w14:paraId="069D051C">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50D9ABB5">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499D22DC">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2C4F1F2D">
      <w:pPr>
        <w:pStyle w:val="5"/>
        <w:spacing w:line="360" w:lineRule="exact"/>
        <w:ind w:firstLine="480"/>
        <w:rPr>
          <w:sz w:val="21"/>
          <w:szCs w:val="21"/>
        </w:rPr>
      </w:pPr>
      <w:r>
        <w:rPr>
          <w:rFonts w:hint="eastAsia"/>
          <w:sz w:val="21"/>
          <w:szCs w:val="21"/>
        </w:rPr>
        <w:t>四、我单位依法进行纳税和社会保险申报并实际履行了义务。</w:t>
      </w:r>
    </w:p>
    <w:p w14:paraId="726BBF3C">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2A946259">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198DCC6C">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6FE807C6">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337F2E24">
      <w:pPr>
        <w:pStyle w:val="5"/>
        <w:spacing w:line="360" w:lineRule="exact"/>
        <w:ind w:firstLine="480"/>
        <w:rPr>
          <w:sz w:val="21"/>
          <w:szCs w:val="21"/>
        </w:rPr>
      </w:pPr>
      <w:r>
        <w:rPr>
          <w:rFonts w:hint="eastAsia"/>
          <w:sz w:val="21"/>
          <w:szCs w:val="21"/>
        </w:rPr>
        <w:t>七、我单位具备法律、行政法规规定的其他条件。</w:t>
      </w:r>
    </w:p>
    <w:p w14:paraId="3119F49E">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4BCA2D8F">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2642B0D3">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67865B60">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286C7214">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63613AF0">
      <w:pPr>
        <w:pStyle w:val="5"/>
        <w:spacing w:line="360" w:lineRule="exact"/>
        <w:ind w:firstLine="480" w:firstLineChars="0"/>
        <w:outlineLvl w:val="1"/>
        <w:rPr>
          <w:sz w:val="21"/>
          <w:szCs w:val="21"/>
        </w:rPr>
      </w:pPr>
      <w:r>
        <w:rPr>
          <w:rFonts w:hint="eastAsia"/>
          <w:sz w:val="21"/>
          <w:szCs w:val="21"/>
        </w:rPr>
        <w:t>十、我单位无以下不良信用记录情形：</w:t>
      </w:r>
    </w:p>
    <w:p w14:paraId="0B204186">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6F7E6C32">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6009B50B">
      <w:pPr>
        <w:pStyle w:val="49"/>
        <w:spacing w:line="360" w:lineRule="exact"/>
        <w:ind w:firstLine="420" w:firstLineChars="200"/>
        <w:rPr>
          <w:rFonts w:cs="宋体"/>
          <w:sz w:val="21"/>
          <w:szCs w:val="21"/>
        </w:rPr>
      </w:pPr>
    </w:p>
    <w:p w14:paraId="6F736300">
      <w:pPr>
        <w:pStyle w:val="49"/>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38A9E871">
      <w:pPr>
        <w:pStyle w:val="49"/>
        <w:spacing w:line="360" w:lineRule="exact"/>
        <w:ind w:firstLine="420" w:firstLineChars="200"/>
        <w:rPr>
          <w:rFonts w:cs="宋体"/>
          <w:sz w:val="21"/>
          <w:szCs w:val="21"/>
        </w:rPr>
      </w:pPr>
      <w:r>
        <w:rPr>
          <w:rFonts w:hint="eastAsia" w:cs="宋体"/>
          <w:sz w:val="21"/>
          <w:szCs w:val="21"/>
        </w:rPr>
        <w:t xml:space="preserve">供应商名称（公章）：             </w:t>
      </w:r>
    </w:p>
    <w:p w14:paraId="6947110A">
      <w:pPr>
        <w:pStyle w:val="49"/>
        <w:spacing w:line="360" w:lineRule="exact"/>
        <w:ind w:firstLine="420" w:firstLineChars="200"/>
        <w:rPr>
          <w:rFonts w:cs="宋体"/>
          <w:sz w:val="21"/>
          <w:szCs w:val="21"/>
        </w:rPr>
      </w:pPr>
      <w:r>
        <w:rPr>
          <w:rFonts w:hint="eastAsia" w:cs="宋体"/>
          <w:sz w:val="21"/>
          <w:szCs w:val="21"/>
        </w:rPr>
        <w:t>日    期：     年    月    日</w:t>
      </w:r>
    </w:p>
    <w:p w14:paraId="0C475076">
      <w:pPr>
        <w:pStyle w:val="49"/>
        <w:spacing w:line="360" w:lineRule="exact"/>
        <w:rPr>
          <w:rFonts w:cs="宋体"/>
          <w:b/>
          <w:sz w:val="28"/>
          <w:szCs w:val="28"/>
        </w:rPr>
      </w:pPr>
      <w:r>
        <w:rPr>
          <w:rFonts w:cs="宋体"/>
          <w:b/>
          <w:sz w:val="28"/>
          <w:szCs w:val="28"/>
        </w:rPr>
        <w:br w:type="page"/>
      </w:r>
    </w:p>
    <w:p w14:paraId="78F0851B">
      <w:pPr>
        <w:pStyle w:val="49"/>
        <w:spacing w:line="360" w:lineRule="exact"/>
        <w:outlineLvl w:val="1"/>
        <w:rPr>
          <w:rFonts w:cs="宋体"/>
          <w:b/>
          <w:sz w:val="32"/>
        </w:rPr>
      </w:pPr>
      <w:r>
        <w:rPr>
          <w:rFonts w:hint="eastAsia" w:cs="宋体"/>
          <w:b/>
          <w:sz w:val="28"/>
          <w:szCs w:val="28"/>
        </w:rPr>
        <w:t>2.谈判响应函</w:t>
      </w:r>
    </w:p>
    <w:p w14:paraId="3E2F68A0">
      <w:pPr>
        <w:pStyle w:val="18"/>
        <w:rPr>
          <w:rFonts w:ascii="宋体" w:hAnsi="宋体" w:cs="宋体"/>
        </w:rPr>
      </w:pPr>
    </w:p>
    <w:p w14:paraId="3BCD99DE">
      <w:pPr>
        <w:pStyle w:val="49"/>
        <w:spacing w:line="360" w:lineRule="exact"/>
        <w:jc w:val="center"/>
        <w:rPr>
          <w:rFonts w:cs="宋体"/>
          <w:b/>
          <w:sz w:val="28"/>
          <w:szCs w:val="28"/>
        </w:rPr>
      </w:pPr>
      <w:r>
        <w:rPr>
          <w:rFonts w:hint="eastAsia" w:cs="宋体"/>
          <w:b/>
          <w:sz w:val="28"/>
          <w:szCs w:val="28"/>
        </w:rPr>
        <w:t>谈判响应函</w:t>
      </w:r>
    </w:p>
    <w:p w14:paraId="5994A806">
      <w:pPr>
        <w:pStyle w:val="49"/>
        <w:spacing w:line="360" w:lineRule="exact"/>
        <w:rPr>
          <w:rFonts w:cs="宋体"/>
          <w:color w:val="auto"/>
          <w:sz w:val="21"/>
          <w:szCs w:val="21"/>
        </w:rPr>
      </w:pPr>
      <w:r>
        <w:rPr>
          <w:rFonts w:hint="eastAsia" w:cs="宋体"/>
          <w:sz w:val="21"/>
          <w:szCs w:val="21"/>
        </w:rPr>
        <w:t>致：</w:t>
      </w:r>
      <w:r>
        <w:rPr>
          <w:rFonts w:hint="eastAsia" w:cs="宋体"/>
          <w:color w:val="auto"/>
          <w:sz w:val="21"/>
          <w:szCs w:val="21"/>
        </w:rPr>
        <w:t>采购人名称、常州市城投建设工程招标有限公司：</w:t>
      </w:r>
    </w:p>
    <w:p w14:paraId="36FEC7DF">
      <w:pPr>
        <w:pStyle w:val="49"/>
        <w:spacing w:line="360" w:lineRule="exact"/>
        <w:ind w:firstLine="420"/>
        <w:jc w:val="left"/>
        <w:rPr>
          <w:rFonts w:cs="宋体"/>
          <w:color w:val="auto"/>
          <w:sz w:val="21"/>
          <w:szCs w:val="21"/>
        </w:rPr>
      </w:pPr>
      <w:r>
        <w:rPr>
          <w:rFonts w:hint="eastAsia" w:cs="宋体"/>
          <w:color w:val="auto"/>
          <w:sz w:val="21"/>
          <w:szCs w:val="21"/>
        </w:rPr>
        <w:t>我单位收到贵单位“       号”竞争性谈判文件后，经仔细阅读和研究，我单位决定参加本项目的竞争性谈判活动。为此，我单位郑重声明以下诸点，并负法律责任。</w:t>
      </w:r>
    </w:p>
    <w:p w14:paraId="674679BF">
      <w:pPr>
        <w:pStyle w:val="49"/>
        <w:spacing w:line="360" w:lineRule="exact"/>
        <w:ind w:firstLine="420"/>
        <w:jc w:val="left"/>
        <w:rPr>
          <w:rFonts w:cs="宋体"/>
          <w:color w:val="auto"/>
          <w:sz w:val="21"/>
          <w:szCs w:val="21"/>
        </w:rPr>
      </w:pPr>
      <w:r>
        <w:rPr>
          <w:rFonts w:hint="eastAsia" w:cs="宋体"/>
          <w:color w:val="auto"/>
          <w:sz w:val="21"/>
          <w:szCs w:val="21"/>
        </w:rPr>
        <w:t>1.我单位愿意遵守贵单位有关采购的各项规定，提供竞争性谈判文件中要求的所有资料，并保证完全真实准确，若有虚假和违背，我单位愿意承担由此而产生的一切后果。</w:t>
      </w:r>
    </w:p>
    <w:p w14:paraId="15B97605">
      <w:pPr>
        <w:pStyle w:val="49"/>
        <w:spacing w:line="360" w:lineRule="exact"/>
        <w:ind w:firstLine="420"/>
        <w:jc w:val="left"/>
        <w:rPr>
          <w:rFonts w:cs="宋体"/>
          <w:color w:val="auto"/>
          <w:sz w:val="21"/>
          <w:szCs w:val="21"/>
        </w:rPr>
      </w:pPr>
      <w:r>
        <w:rPr>
          <w:rFonts w:hint="eastAsia" w:cs="宋体"/>
          <w:color w:val="auto"/>
          <w:sz w:val="21"/>
          <w:szCs w:val="21"/>
        </w:rPr>
        <w:t>2.我单位承诺财务状况良好，依法缴纳税收和社会保障资金，具备履行合同所必需的设备和专业技术能力，参加采购活动前3年内在经营活动中没有重大违法记录。</w:t>
      </w:r>
    </w:p>
    <w:p w14:paraId="06F16B4C">
      <w:pPr>
        <w:adjustRightInd w:val="0"/>
        <w:snapToGrid w:val="0"/>
        <w:spacing w:line="360" w:lineRule="exact"/>
        <w:ind w:firstLine="422" w:firstLineChars="201"/>
        <w:rPr>
          <w:rFonts w:ascii="宋体" w:hAnsi="宋体" w:cs="宋体"/>
          <w:color w:val="auto"/>
          <w:szCs w:val="21"/>
        </w:rPr>
      </w:pPr>
      <w:r>
        <w:rPr>
          <w:rFonts w:hint="eastAsia" w:ascii="宋体" w:hAnsi="宋体" w:cs="宋体"/>
          <w:color w:val="auto"/>
          <w:szCs w:val="21"/>
        </w:rPr>
        <w:t>3.我单位承诺保证采购人在使用该货物或其任何一部分时不受第三方提出侵犯其专利权</w:t>
      </w:r>
      <w:r>
        <w:rPr>
          <w:rFonts w:hint="eastAsia" w:ascii="宋体" w:hAnsi="宋体" w:cs="宋体"/>
          <w:color w:val="auto"/>
          <w:shd w:val="clear" w:color="auto" w:fill="FFFFFF"/>
        </w:rPr>
        <w:t>、著作权、商标权等知识产权的起诉。</w:t>
      </w:r>
      <w:r>
        <w:rPr>
          <w:rFonts w:hint="eastAsia" w:ascii="宋体" w:hAnsi="宋体" w:cs="宋体"/>
          <w:color w:val="auto"/>
          <w:szCs w:val="21"/>
        </w:rPr>
        <w:t>一旦出现侵权、索赔或诉讼，我单位承担全部责任。</w:t>
      </w:r>
    </w:p>
    <w:p w14:paraId="76ADEF0A">
      <w:pPr>
        <w:pStyle w:val="49"/>
        <w:spacing w:line="360" w:lineRule="exact"/>
        <w:ind w:firstLine="420"/>
        <w:jc w:val="left"/>
        <w:rPr>
          <w:rFonts w:cs="宋体"/>
          <w:color w:val="auto"/>
          <w:sz w:val="21"/>
          <w:szCs w:val="21"/>
        </w:rPr>
      </w:pPr>
      <w:r>
        <w:rPr>
          <w:rFonts w:hint="eastAsia" w:cs="宋体"/>
          <w:color w:val="auto"/>
          <w:sz w:val="21"/>
          <w:szCs w:val="21"/>
        </w:rPr>
        <w:t>4.我单位承诺该谈判响应文件在谈判开始后的全过程中保持有效，不作任何更改和变动。并同意按竞争性谈判文件中的规定，本谈判响应文件的有效期限为谈判开始后</w:t>
      </w:r>
      <w:r>
        <w:rPr>
          <w:rFonts w:hint="eastAsia" w:cs="宋体"/>
          <w:color w:val="auto"/>
          <w:sz w:val="21"/>
          <w:szCs w:val="21"/>
          <w:u w:val="single"/>
        </w:rPr>
        <w:t>60</w:t>
      </w:r>
      <w:r>
        <w:rPr>
          <w:rFonts w:hint="eastAsia" w:cs="宋体"/>
          <w:color w:val="auto"/>
          <w:sz w:val="21"/>
          <w:szCs w:val="21"/>
        </w:rPr>
        <w:t>天。</w:t>
      </w:r>
    </w:p>
    <w:p w14:paraId="09B847D3">
      <w:pPr>
        <w:pStyle w:val="49"/>
        <w:spacing w:line="360" w:lineRule="exact"/>
        <w:ind w:firstLine="420"/>
        <w:jc w:val="left"/>
        <w:rPr>
          <w:rFonts w:cs="宋体"/>
          <w:color w:val="auto"/>
          <w:sz w:val="21"/>
          <w:szCs w:val="21"/>
        </w:rPr>
      </w:pPr>
      <w:r>
        <w:rPr>
          <w:rFonts w:hint="eastAsia" w:cs="宋体"/>
          <w:color w:val="auto"/>
          <w:sz w:val="21"/>
          <w:szCs w:val="21"/>
        </w:rPr>
        <w:t>5.我单位愿意按竞争性谈判文件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14:paraId="7DA8206C">
      <w:pPr>
        <w:pStyle w:val="49"/>
        <w:spacing w:line="360" w:lineRule="exact"/>
        <w:ind w:firstLine="420"/>
        <w:jc w:val="left"/>
        <w:rPr>
          <w:rFonts w:cs="宋体"/>
          <w:color w:val="auto"/>
          <w:sz w:val="21"/>
          <w:szCs w:val="21"/>
        </w:rPr>
      </w:pPr>
      <w:r>
        <w:rPr>
          <w:rFonts w:hint="eastAsia" w:cs="宋体"/>
          <w:color w:val="auto"/>
          <w:sz w:val="21"/>
          <w:szCs w:val="21"/>
        </w:rPr>
        <w:t>6.我单位认为贵单位有权决定成交供应商，还认为贵单位有权接受或拒绝所有的供应商。</w:t>
      </w:r>
    </w:p>
    <w:p w14:paraId="35F0C6F9">
      <w:pPr>
        <w:pStyle w:val="49"/>
        <w:spacing w:line="360" w:lineRule="exact"/>
        <w:ind w:firstLine="420"/>
        <w:jc w:val="left"/>
        <w:rPr>
          <w:rFonts w:hint="eastAsia" w:eastAsia="宋体" w:cs="宋体"/>
          <w:color w:val="auto"/>
          <w:sz w:val="21"/>
          <w:szCs w:val="21"/>
          <w:lang w:eastAsia="zh-CN"/>
        </w:rPr>
      </w:pPr>
      <w:r>
        <w:rPr>
          <w:rFonts w:hint="eastAsia" w:cs="宋体"/>
          <w:color w:val="auto"/>
          <w:sz w:val="21"/>
          <w:szCs w:val="21"/>
        </w:rPr>
        <w:t>7.我单位愿意遵守竞争性谈判文件中所列的收费标准，按竞争性谈判文件的规定交纳谈判保证金</w:t>
      </w:r>
      <w:r>
        <w:rPr>
          <w:rFonts w:hint="eastAsia" w:cs="宋体"/>
          <w:color w:val="auto"/>
          <w:sz w:val="21"/>
          <w:szCs w:val="21"/>
          <w:lang w:eastAsia="zh-CN"/>
        </w:rPr>
        <w:t>。</w:t>
      </w:r>
    </w:p>
    <w:p w14:paraId="710DFC1F">
      <w:pPr>
        <w:pStyle w:val="49"/>
        <w:spacing w:line="360" w:lineRule="exact"/>
        <w:ind w:firstLine="420"/>
        <w:jc w:val="left"/>
        <w:rPr>
          <w:rFonts w:cs="宋体"/>
          <w:color w:val="auto"/>
          <w:sz w:val="21"/>
          <w:szCs w:val="21"/>
        </w:rPr>
      </w:pPr>
      <w:r>
        <w:rPr>
          <w:rFonts w:hint="eastAsia" w:cs="宋体"/>
          <w:color w:val="auto"/>
          <w:sz w:val="21"/>
          <w:szCs w:val="21"/>
        </w:rPr>
        <w:t>8.如果我单位的谈判响应文件被接受，愿按《中华人民共和国民法典》履行自己的全部责任，同时严格履行竞争性谈判文件中规定的每一项要求，按期、按质、按量履行合同的义务。</w:t>
      </w:r>
    </w:p>
    <w:p w14:paraId="408E1DE8">
      <w:pPr>
        <w:pStyle w:val="49"/>
        <w:spacing w:line="360" w:lineRule="exact"/>
        <w:ind w:firstLine="405"/>
        <w:rPr>
          <w:rFonts w:cs="宋体"/>
          <w:color w:val="auto"/>
          <w:sz w:val="21"/>
          <w:szCs w:val="21"/>
        </w:rPr>
      </w:pPr>
      <w:r>
        <w:rPr>
          <w:rFonts w:hint="eastAsia" w:cs="宋体"/>
          <w:color w:val="auto"/>
          <w:sz w:val="21"/>
          <w:szCs w:val="21"/>
        </w:rPr>
        <w:t>9.与本谈判有关的正式通讯地址为：</w:t>
      </w:r>
    </w:p>
    <w:p w14:paraId="271E35CF">
      <w:pPr>
        <w:pStyle w:val="49"/>
        <w:spacing w:line="360" w:lineRule="exact"/>
        <w:jc w:val="left"/>
        <w:rPr>
          <w:rFonts w:cs="宋体"/>
          <w:color w:val="auto"/>
          <w:sz w:val="21"/>
          <w:szCs w:val="21"/>
        </w:rPr>
      </w:pPr>
    </w:p>
    <w:p w14:paraId="4D030896">
      <w:pPr>
        <w:pStyle w:val="49"/>
        <w:spacing w:line="360" w:lineRule="exact"/>
        <w:jc w:val="left"/>
        <w:rPr>
          <w:rFonts w:cs="宋体"/>
          <w:color w:val="auto"/>
          <w:sz w:val="21"/>
          <w:szCs w:val="21"/>
        </w:rPr>
      </w:pPr>
      <w:r>
        <w:rPr>
          <w:rFonts w:hint="eastAsia" w:cs="宋体"/>
          <w:color w:val="auto"/>
          <w:sz w:val="21"/>
          <w:szCs w:val="21"/>
        </w:rPr>
        <w:t xml:space="preserve">地   址：                  </w:t>
      </w:r>
    </w:p>
    <w:p w14:paraId="086D39CA">
      <w:pPr>
        <w:pStyle w:val="49"/>
        <w:spacing w:line="360" w:lineRule="exact"/>
        <w:rPr>
          <w:rFonts w:cs="宋体"/>
          <w:color w:val="auto"/>
          <w:sz w:val="21"/>
          <w:szCs w:val="21"/>
        </w:rPr>
      </w:pPr>
      <w:r>
        <w:rPr>
          <w:rFonts w:hint="eastAsia" w:cs="宋体"/>
          <w:color w:val="auto"/>
          <w:sz w:val="21"/>
          <w:szCs w:val="21"/>
        </w:rPr>
        <w:t xml:space="preserve">电   话：                  </w:t>
      </w:r>
    </w:p>
    <w:p w14:paraId="614E9EF2">
      <w:pPr>
        <w:pStyle w:val="49"/>
        <w:spacing w:line="360" w:lineRule="exact"/>
        <w:rPr>
          <w:rFonts w:cs="宋体"/>
          <w:color w:val="auto"/>
          <w:sz w:val="21"/>
          <w:szCs w:val="21"/>
        </w:rPr>
      </w:pPr>
      <w:r>
        <w:rPr>
          <w:rFonts w:hint="eastAsia" w:cs="宋体"/>
          <w:color w:val="auto"/>
          <w:sz w:val="21"/>
          <w:szCs w:val="21"/>
        </w:rPr>
        <w:t xml:space="preserve">传   真：                  </w:t>
      </w:r>
    </w:p>
    <w:p w14:paraId="69CBDBF5">
      <w:pPr>
        <w:pStyle w:val="49"/>
        <w:spacing w:line="360" w:lineRule="exact"/>
        <w:rPr>
          <w:rFonts w:hint="eastAsia" w:cs="宋体"/>
          <w:color w:val="auto"/>
          <w:sz w:val="21"/>
          <w:szCs w:val="21"/>
        </w:rPr>
      </w:pPr>
      <w:r>
        <w:rPr>
          <w:rFonts w:hint="eastAsia" w:cs="宋体"/>
          <w:color w:val="auto"/>
          <w:sz w:val="21"/>
          <w:szCs w:val="21"/>
          <w:lang w:val="en-US" w:eastAsia="zh-CN"/>
        </w:rPr>
        <w:t>电子函件：</w:t>
      </w:r>
      <w:r>
        <w:rPr>
          <w:rFonts w:hint="eastAsia" w:cs="宋体"/>
          <w:color w:val="auto"/>
          <w:sz w:val="21"/>
          <w:szCs w:val="21"/>
        </w:rPr>
        <w:t xml:space="preserve"> </w:t>
      </w:r>
    </w:p>
    <w:p w14:paraId="20349C55">
      <w:pPr>
        <w:pStyle w:val="49"/>
        <w:spacing w:line="360" w:lineRule="exact"/>
        <w:rPr>
          <w:rFonts w:cs="宋体"/>
          <w:color w:val="auto"/>
          <w:sz w:val="21"/>
          <w:szCs w:val="21"/>
        </w:rPr>
      </w:pPr>
      <w:r>
        <w:rPr>
          <w:rFonts w:hint="eastAsia" w:cs="宋体"/>
          <w:color w:val="auto"/>
          <w:sz w:val="21"/>
          <w:szCs w:val="21"/>
        </w:rPr>
        <w:t xml:space="preserve">供应商法定代表人或代理人（签字或盖章）：       </w:t>
      </w:r>
    </w:p>
    <w:p w14:paraId="1D5E2A5E">
      <w:pPr>
        <w:pStyle w:val="49"/>
        <w:spacing w:line="360" w:lineRule="exact"/>
        <w:rPr>
          <w:rFonts w:cs="宋体"/>
          <w:color w:val="auto"/>
          <w:sz w:val="21"/>
          <w:szCs w:val="21"/>
        </w:rPr>
      </w:pPr>
      <w:r>
        <w:rPr>
          <w:rFonts w:hint="eastAsia" w:cs="宋体"/>
          <w:color w:val="auto"/>
          <w:sz w:val="21"/>
          <w:szCs w:val="21"/>
        </w:rPr>
        <w:t xml:space="preserve">供应商名称（公章）：             </w:t>
      </w:r>
    </w:p>
    <w:p w14:paraId="408C288C">
      <w:pPr>
        <w:pStyle w:val="49"/>
        <w:spacing w:line="360" w:lineRule="exact"/>
        <w:rPr>
          <w:rFonts w:cs="宋体"/>
          <w:sz w:val="21"/>
          <w:szCs w:val="21"/>
        </w:rPr>
      </w:pPr>
      <w:r>
        <w:rPr>
          <w:rFonts w:hint="eastAsia" w:cs="宋体"/>
          <w:sz w:val="21"/>
          <w:szCs w:val="21"/>
        </w:rPr>
        <w:t>日    期：     年    月    日.</w:t>
      </w:r>
    </w:p>
    <w:p w14:paraId="5BFC58E0">
      <w:pPr>
        <w:pStyle w:val="18"/>
        <w:rPr>
          <w:rFonts w:ascii="宋体" w:hAnsi="宋体" w:cs="宋体"/>
        </w:rPr>
      </w:pPr>
    </w:p>
    <w:p w14:paraId="7AEA774B">
      <w:pPr>
        <w:rPr>
          <w:rFonts w:ascii="宋体" w:hAnsi="宋体" w:cs="宋体"/>
        </w:rPr>
      </w:pPr>
    </w:p>
    <w:p w14:paraId="0FEF63FF">
      <w:pPr>
        <w:rPr>
          <w:rFonts w:ascii="宋体" w:hAnsi="宋体" w:cs="宋体"/>
        </w:rPr>
      </w:pPr>
    </w:p>
    <w:p w14:paraId="6DDBE8E7">
      <w:pPr>
        <w:rPr>
          <w:rFonts w:ascii="宋体" w:hAnsi="宋体" w:cs="宋体"/>
        </w:rPr>
      </w:pPr>
    </w:p>
    <w:p w14:paraId="2882D9C2">
      <w:pPr>
        <w:pStyle w:val="49"/>
        <w:spacing w:line="360" w:lineRule="exact"/>
        <w:rPr>
          <w:rFonts w:cs="宋体"/>
          <w:b/>
          <w:sz w:val="28"/>
          <w:szCs w:val="28"/>
        </w:rPr>
      </w:pPr>
    </w:p>
    <w:p w14:paraId="3EE8BA6C">
      <w:pPr>
        <w:pStyle w:val="49"/>
        <w:spacing w:line="360" w:lineRule="exact"/>
        <w:outlineLvl w:val="1"/>
        <w:rPr>
          <w:rFonts w:cs="宋体"/>
          <w:b/>
          <w:sz w:val="28"/>
          <w:szCs w:val="28"/>
        </w:rPr>
      </w:pPr>
      <w:r>
        <w:rPr>
          <w:rFonts w:hint="eastAsia" w:cs="宋体"/>
          <w:b/>
          <w:sz w:val="28"/>
          <w:szCs w:val="28"/>
        </w:rPr>
        <w:t>3.法定代表人资格证明书</w:t>
      </w:r>
    </w:p>
    <w:p w14:paraId="01449E00">
      <w:pPr>
        <w:rPr>
          <w:rFonts w:ascii="宋体" w:hAnsi="宋体" w:cs="宋体"/>
        </w:rPr>
      </w:pPr>
    </w:p>
    <w:p w14:paraId="406E1488">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5A167787">
      <w:pPr>
        <w:spacing w:line="360" w:lineRule="auto"/>
        <w:rPr>
          <w:rFonts w:ascii="宋体" w:hAnsi="宋体" w:cs="宋体"/>
          <w:szCs w:val="21"/>
        </w:rPr>
      </w:pPr>
      <w:r>
        <w:rPr>
          <w:rFonts w:hint="eastAsia" w:ascii="宋体" w:hAnsi="宋体" w:cs="宋体"/>
          <w:szCs w:val="21"/>
        </w:rPr>
        <w:t>供应商名称:</w:t>
      </w:r>
    </w:p>
    <w:p w14:paraId="2AF45E58">
      <w:pPr>
        <w:spacing w:line="360" w:lineRule="auto"/>
        <w:rPr>
          <w:rFonts w:ascii="宋体" w:hAnsi="宋体" w:cs="宋体"/>
          <w:szCs w:val="21"/>
        </w:rPr>
      </w:pPr>
      <w:r>
        <w:rPr>
          <w:rFonts w:hint="eastAsia" w:ascii="宋体" w:hAnsi="宋体" w:cs="宋体"/>
          <w:szCs w:val="21"/>
        </w:rPr>
        <w:t>地址:</w:t>
      </w:r>
    </w:p>
    <w:p w14:paraId="7BD429CF">
      <w:pPr>
        <w:spacing w:line="360" w:lineRule="auto"/>
        <w:rPr>
          <w:rFonts w:ascii="宋体" w:hAnsi="宋体" w:cs="宋体"/>
          <w:szCs w:val="21"/>
        </w:rPr>
      </w:pPr>
      <w:r>
        <w:rPr>
          <w:rFonts w:hint="eastAsia" w:ascii="宋体" w:hAnsi="宋体" w:cs="宋体"/>
          <w:szCs w:val="21"/>
        </w:rPr>
        <w:t>姓名:            性别:        年龄:        职务:</w:t>
      </w:r>
    </w:p>
    <w:p w14:paraId="1554F438">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的工作，签署上述项目的谈判响应文件、进行合同谈判、签署合同和处理与之有关的一切事务。</w:t>
      </w:r>
    </w:p>
    <w:p w14:paraId="7729D24C">
      <w:pPr>
        <w:spacing w:line="360" w:lineRule="auto"/>
        <w:rPr>
          <w:rFonts w:ascii="宋体" w:hAnsi="宋体" w:cs="宋体"/>
          <w:szCs w:val="21"/>
        </w:rPr>
      </w:pPr>
      <w:r>
        <w:rPr>
          <w:rFonts w:hint="eastAsia" w:ascii="宋体" w:hAnsi="宋体" w:cs="宋体"/>
          <w:szCs w:val="21"/>
        </w:rPr>
        <w:t>特此证明。</w:t>
      </w:r>
    </w:p>
    <w:p w14:paraId="1A75922A">
      <w:pPr>
        <w:spacing w:line="360" w:lineRule="auto"/>
        <w:rPr>
          <w:rFonts w:ascii="宋体" w:hAnsi="宋体" w:cs="宋体"/>
          <w:szCs w:val="21"/>
        </w:rPr>
      </w:pPr>
    </w:p>
    <w:p w14:paraId="2B75261B">
      <w:pPr>
        <w:spacing w:line="360" w:lineRule="auto"/>
        <w:rPr>
          <w:rFonts w:ascii="宋体" w:hAnsi="宋体" w:cs="宋体"/>
          <w:szCs w:val="21"/>
        </w:rPr>
      </w:pPr>
    </w:p>
    <w:p w14:paraId="4843B346">
      <w:pPr>
        <w:spacing w:line="360" w:lineRule="auto"/>
        <w:rPr>
          <w:rFonts w:ascii="宋体" w:hAnsi="宋体" w:cs="宋体"/>
          <w:szCs w:val="21"/>
        </w:rPr>
      </w:pPr>
      <w:r>
        <w:rPr>
          <w:rFonts w:hint="eastAsia" w:ascii="宋体" w:hAnsi="宋体" w:cs="宋体"/>
          <w:szCs w:val="21"/>
        </w:rPr>
        <w:t>                 供应商：（公章）</w:t>
      </w:r>
    </w:p>
    <w:p w14:paraId="6841599F">
      <w:pPr>
        <w:spacing w:line="360" w:lineRule="auto"/>
        <w:rPr>
          <w:rFonts w:ascii="宋体" w:hAnsi="宋体" w:cs="宋体"/>
          <w:szCs w:val="21"/>
        </w:rPr>
      </w:pPr>
      <w:r>
        <w:rPr>
          <w:rFonts w:hint="eastAsia" w:ascii="宋体" w:hAnsi="宋体" w:cs="宋体"/>
          <w:szCs w:val="21"/>
        </w:rPr>
        <w:t>                     法定代表人签字或盖章：</w:t>
      </w:r>
    </w:p>
    <w:p w14:paraId="2E1816C2">
      <w:pPr>
        <w:spacing w:line="360" w:lineRule="auto"/>
        <w:ind w:firstLine="3570" w:firstLineChars="1700"/>
        <w:rPr>
          <w:rFonts w:ascii="宋体" w:hAnsi="宋体" w:cs="宋体"/>
          <w:szCs w:val="21"/>
        </w:rPr>
      </w:pPr>
      <w:r>
        <w:rPr>
          <w:rFonts w:hint="eastAsia" w:ascii="宋体" w:hAnsi="宋体" w:cs="宋体"/>
          <w:szCs w:val="21"/>
        </w:rPr>
        <w:t>日期：    年    月    日</w:t>
      </w:r>
    </w:p>
    <w:p w14:paraId="6D2DDCD3">
      <w:pPr>
        <w:tabs>
          <w:tab w:val="left" w:pos="6045"/>
        </w:tabs>
        <w:snapToGrid w:val="0"/>
        <w:spacing w:line="360" w:lineRule="auto"/>
        <w:ind w:left="210" w:hanging="210" w:hangingChars="100"/>
        <w:rPr>
          <w:rFonts w:ascii="宋体" w:hAnsi="宋体" w:cs="宋体"/>
          <w:szCs w:val="21"/>
        </w:rPr>
      </w:pPr>
    </w:p>
    <w:p w14:paraId="137D8E61">
      <w:pPr>
        <w:snapToGrid w:val="0"/>
        <w:spacing w:line="360" w:lineRule="auto"/>
        <w:rPr>
          <w:rFonts w:ascii="宋体" w:hAnsi="宋体" w:cs="宋体"/>
          <w:szCs w:val="21"/>
        </w:rPr>
      </w:pPr>
      <w:r>
        <w:rPr>
          <w:rFonts w:hint="eastAsia" w:ascii="宋体" w:hAnsi="宋体" w:cs="宋体"/>
          <w:szCs w:val="21"/>
        </w:rPr>
        <w:t> </w:t>
      </w:r>
    </w:p>
    <w:p w14:paraId="52CBDF4D">
      <w:pPr>
        <w:snapToGrid w:val="0"/>
        <w:spacing w:line="360" w:lineRule="auto"/>
        <w:rPr>
          <w:rFonts w:ascii="宋体" w:hAnsi="宋体" w:cs="宋体"/>
          <w:szCs w:val="21"/>
        </w:rPr>
      </w:pPr>
    </w:p>
    <w:p w14:paraId="7242726C">
      <w:pPr>
        <w:snapToGrid w:val="0"/>
        <w:spacing w:line="360" w:lineRule="auto"/>
        <w:rPr>
          <w:rFonts w:ascii="宋体" w:hAnsi="宋体" w:cs="宋体"/>
          <w:b/>
          <w:szCs w:val="21"/>
        </w:rPr>
      </w:pPr>
    </w:p>
    <w:p w14:paraId="7A2C9730">
      <w:pPr>
        <w:spacing w:line="360" w:lineRule="auto"/>
        <w:rPr>
          <w:rFonts w:ascii="宋体" w:hAnsi="宋体" w:cs="宋体"/>
          <w:szCs w:val="21"/>
        </w:rPr>
      </w:pPr>
      <w:r>
        <w:rPr>
          <w:rFonts w:hint="eastAsia" w:ascii="宋体" w:hAnsi="宋体" w:cs="宋体"/>
          <w:szCs w:val="21"/>
        </w:rPr>
        <w:t>法定代表人身份证</w:t>
      </w:r>
    </w:p>
    <w:p w14:paraId="1BB0F351">
      <w:pPr>
        <w:spacing w:line="360" w:lineRule="auto"/>
        <w:rPr>
          <w:rFonts w:ascii="宋体" w:hAnsi="宋体" w:cs="宋体"/>
          <w:szCs w:val="21"/>
        </w:rPr>
      </w:pPr>
      <w:r>
        <w:rPr>
          <w:rFonts w:hint="eastAsia" w:ascii="宋体" w:hAnsi="宋体" w:cs="宋体"/>
          <w:szCs w:val="21"/>
        </w:rPr>
        <w:t>（双面复印件）粘贴处</w:t>
      </w:r>
    </w:p>
    <w:p w14:paraId="6E732D09">
      <w:pPr>
        <w:snapToGrid w:val="0"/>
        <w:spacing w:line="360" w:lineRule="auto"/>
        <w:rPr>
          <w:rFonts w:ascii="宋体" w:hAnsi="宋体" w:cs="宋体"/>
          <w:b/>
          <w:sz w:val="24"/>
          <w:szCs w:val="28"/>
        </w:rPr>
      </w:pPr>
    </w:p>
    <w:p w14:paraId="53939E77">
      <w:pPr>
        <w:snapToGrid w:val="0"/>
        <w:spacing w:line="360" w:lineRule="auto"/>
        <w:rPr>
          <w:rFonts w:ascii="宋体" w:hAnsi="宋体" w:cs="宋体"/>
          <w:b/>
          <w:sz w:val="24"/>
          <w:szCs w:val="28"/>
        </w:rPr>
      </w:pPr>
    </w:p>
    <w:p w14:paraId="61332028">
      <w:pPr>
        <w:rPr>
          <w:rFonts w:ascii="宋体" w:hAnsi="宋体" w:cs="宋体"/>
        </w:rPr>
      </w:pPr>
    </w:p>
    <w:p w14:paraId="01659213">
      <w:pPr>
        <w:rPr>
          <w:rFonts w:ascii="宋体" w:hAnsi="宋体" w:cs="宋体"/>
        </w:rPr>
      </w:pPr>
    </w:p>
    <w:p w14:paraId="30A199D3">
      <w:pPr>
        <w:rPr>
          <w:rFonts w:ascii="宋体" w:hAnsi="宋体" w:cs="宋体"/>
        </w:rPr>
      </w:pPr>
    </w:p>
    <w:p w14:paraId="429712F6">
      <w:pPr>
        <w:rPr>
          <w:rFonts w:ascii="宋体" w:hAnsi="宋体" w:cs="宋体"/>
        </w:rPr>
      </w:pPr>
    </w:p>
    <w:p w14:paraId="38BF4E82">
      <w:pPr>
        <w:rPr>
          <w:rFonts w:ascii="宋体" w:hAnsi="宋体" w:cs="宋体"/>
        </w:rPr>
      </w:pPr>
    </w:p>
    <w:p w14:paraId="1E339903">
      <w:pPr>
        <w:rPr>
          <w:rFonts w:ascii="宋体" w:hAnsi="宋体" w:cs="宋体"/>
        </w:rPr>
      </w:pPr>
    </w:p>
    <w:p w14:paraId="3C81BC04">
      <w:pPr>
        <w:rPr>
          <w:rFonts w:ascii="宋体" w:hAnsi="宋体" w:cs="宋体"/>
        </w:rPr>
      </w:pPr>
    </w:p>
    <w:p w14:paraId="5816BA92">
      <w:pPr>
        <w:rPr>
          <w:rFonts w:ascii="宋体" w:hAnsi="宋体" w:cs="宋体"/>
        </w:rPr>
      </w:pPr>
    </w:p>
    <w:p w14:paraId="7B005A10">
      <w:pPr>
        <w:rPr>
          <w:rFonts w:ascii="宋体" w:hAnsi="宋体" w:cs="宋体"/>
        </w:rPr>
      </w:pPr>
    </w:p>
    <w:p w14:paraId="578C0EA6">
      <w:pPr>
        <w:pageBreakBefore/>
        <w:spacing w:line="360" w:lineRule="auto"/>
        <w:outlineLvl w:val="1"/>
        <w:rPr>
          <w:rFonts w:ascii="宋体" w:hAnsi="宋体" w:cs="宋体"/>
          <w:b/>
          <w:sz w:val="28"/>
        </w:rPr>
      </w:pPr>
      <w:r>
        <w:rPr>
          <w:rFonts w:hint="eastAsia" w:ascii="宋体" w:hAnsi="宋体" w:cs="宋体"/>
          <w:b/>
          <w:sz w:val="28"/>
        </w:rPr>
        <w:t>4.授权委托书</w:t>
      </w:r>
    </w:p>
    <w:p w14:paraId="331AD371">
      <w:pPr>
        <w:pStyle w:val="49"/>
        <w:spacing w:line="360" w:lineRule="exact"/>
        <w:jc w:val="center"/>
        <w:rPr>
          <w:rFonts w:cs="宋体"/>
          <w:b/>
          <w:sz w:val="28"/>
          <w:szCs w:val="28"/>
        </w:rPr>
      </w:pPr>
      <w:r>
        <w:rPr>
          <w:rFonts w:hint="eastAsia" w:cs="宋体"/>
          <w:b/>
          <w:sz w:val="28"/>
          <w:szCs w:val="28"/>
        </w:rPr>
        <w:t>授权委托书</w:t>
      </w:r>
    </w:p>
    <w:p w14:paraId="272E676D">
      <w:pPr>
        <w:adjustRightInd w:val="0"/>
        <w:snapToGrid w:val="0"/>
        <w:spacing w:line="360" w:lineRule="auto"/>
        <w:ind w:firstLine="516" w:firstLineChars="215"/>
        <w:rPr>
          <w:rFonts w:ascii="宋体" w:hAnsi="宋体" w:cs="宋体"/>
          <w:sz w:val="24"/>
          <w:szCs w:val="24"/>
        </w:rPr>
      </w:pPr>
    </w:p>
    <w:p w14:paraId="3A427E1D">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14:paraId="23ECFD3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本授权书于__________年_______月________日签字生效，特此声明。</w:t>
      </w:r>
    </w:p>
    <w:p w14:paraId="55BC2424">
      <w:pPr>
        <w:adjustRightInd w:val="0"/>
        <w:snapToGrid w:val="0"/>
        <w:spacing w:line="360" w:lineRule="auto"/>
        <w:rPr>
          <w:rFonts w:ascii="宋体" w:hAnsi="宋体" w:cs="宋体"/>
          <w:sz w:val="24"/>
          <w:szCs w:val="24"/>
        </w:rPr>
      </w:pPr>
    </w:p>
    <w:p w14:paraId="2DC35325">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395972A8">
      <w:pPr>
        <w:spacing w:line="400" w:lineRule="exact"/>
        <w:rPr>
          <w:rFonts w:ascii="宋体" w:hAnsi="宋体" w:cs="宋体"/>
          <w:szCs w:val="21"/>
        </w:rPr>
      </w:pPr>
      <w:r>
        <w:rPr>
          <w:rFonts w:hint="eastAsia" w:ascii="宋体" w:hAnsi="宋体" w:cs="宋体"/>
          <w:szCs w:val="21"/>
        </w:rPr>
        <w:t>职务：                                       联系电话：</w:t>
      </w:r>
    </w:p>
    <w:p w14:paraId="3790640F">
      <w:pPr>
        <w:spacing w:line="400" w:lineRule="exact"/>
        <w:rPr>
          <w:rFonts w:ascii="宋体" w:hAnsi="宋体" w:cs="宋体"/>
          <w:szCs w:val="21"/>
        </w:rPr>
      </w:pPr>
      <w:r>
        <w:rPr>
          <w:rFonts w:hint="eastAsia" w:ascii="宋体" w:hAnsi="宋体" w:cs="宋体"/>
          <w:szCs w:val="21"/>
        </w:rPr>
        <w:t>单位名称：                                   地址：</w:t>
      </w:r>
    </w:p>
    <w:p w14:paraId="395B62CD">
      <w:pPr>
        <w:spacing w:line="400" w:lineRule="exact"/>
        <w:rPr>
          <w:rFonts w:ascii="宋体" w:hAnsi="宋体" w:cs="宋体"/>
          <w:szCs w:val="21"/>
        </w:rPr>
      </w:pPr>
      <w:r>
        <w:rPr>
          <w:rFonts w:hint="eastAsia" w:ascii="宋体" w:hAnsi="宋体" w:cs="宋体"/>
          <w:szCs w:val="21"/>
        </w:rPr>
        <w:t>身份证号码：</w:t>
      </w:r>
    </w:p>
    <w:p w14:paraId="01EA13AA">
      <w:pPr>
        <w:spacing w:line="400" w:lineRule="exact"/>
        <w:rPr>
          <w:rFonts w:ascii="宋体" w:hAnsi="宋体" w:cs="宋体"/>
          <w:szCs w:val="21"/>
        </w:rPr>
      </w:pPr>
    </w:p>
    <w:p w14:paraId="0C011549">
      <w:pPr>
        <w:spacing w:line="400" w:lineRule="exact"/>
        <w:rPr>
          <w:rFonts w:ascii="宋体" w:hAnsi="宋体" w:cs="宋体"/>
          <w:szCs w:val="21"/>
        </w:rPr>
      </w:pPr>
      <w:r>
        <w:rPr>
          <w:rFonts w:hint="eastAsia" w:ascii="宋体" w:hAnsi="宋体" w:cs="宋体"/>
          <w:szCs w:val="21"/>
        </w:rPr>
        <w:t>委托代理人（被授权人）签字或盖章：           日期：</w:t>
      </w:r>
    </w:p>
    <w:p w14:paraId="209A51AA">
      <w:pPr>
        <w:spacing w:line="400" w:lineRule="exact"/>
        <w:rPr>
          <w:rFonts w:ascii="宋体" w:hAnsi="宋体" w:cs="宋体"/>
          <w:szCs w:val="21"/>
        </w:rPr>
      </w:pPr>
      <w:r>
        <w:rPr>
          <w:rFonts w:hint="eastAsia" w:ascii="宋体" w:hAnsi="宋体" w:cs="宋体"/>
          <w:szCs w:val="21"/>
        </w:rPr>
        <w:t>职务：                                       联系电话：</w:t>
      </w:r>
    </w:p>
    <w:p w14:paraId="5B3B9D72">
      <w:pPr>
        <w:spacing w:line="400" w:lineRule="exact"/>
        <w:rPr>
          <w:rFonts w:ascii="宋体" w:hAnsi="宋体" w:cs="宋体"/>
          <w:szCs w:val="21"/>
        </w:rPr>
      </w:pPr>
      <w:r>
        <w:rPr>
          <w:rFonts w:hint="eastAsia" w:ascii="宋体" w:hAnsi="宋体" w:cs="宋体"/>
          <w:szCs w:val="21"/>
        </w:rPr>
        <w:t>单位名称：                                   地址：</w:t>
      </w:r>
    </w:p>
    <w:p w14:paraId="1913FFF0">
      <w:pPr>
        <w:spacing w:line="400" w:lineRule="exact"/>
        <w:rPr>
          <w:rFonts w:ascii="宋体" w:hAnsi="宋体" w:cs="宋体"/>
          <w:szCs w:val="21"/>
        </w:rPr>
      </w:pPr>
      <w:r>
        <w:rPr>
          <w:rFonts w:hint="eastAsia" w:ascii="宋体" w:hAnsi="宋体" w:cs="宋体"/>
          <w:szCs w:val="21"/>
        </w:rPr>
        <w:t>身份证号码：</w:t>
      </w:r>
    </w:p>
    <w:p w14:paraId="2F4E49FE">
      <w:pPr>
        <w:spacing w:line="400" w:lineRule="exact"/>
        <w:rPr>
          <w:rFonts w:ascii="宋体" w:hAnsi="宋体" w:cs="宋体"/>
          <w:szCs w:val="21"/>
        </w:rPr>
      </w:pPr>
    </w:p>
    <w:p w14:paraId="69796AC4">
      <w:pPr>
        <w:spacing w:line="400" w:lineRule="exact"/>
        <w:rPr>
          <w:rFonts w:ascii="宋体" w:hAnsi="宋体" w:cs="宋体"/>
          <w:szCs w:val="21"/>
        </w:rPr>
      </w:pPr>
      <w:r>
        <w:rPr>
          <w:rFonts w:hint="eastAsia" w:ascii="宋体" w:hAnsi="宋体" w:cs="宋体"/>
          <w:szCs w:val="21"/>
        </w:rPr>
        <w:t xml:space="preserve">供应商公章： </w:t>
      </w:r>
    </w:p>
    <w:p w14:paraId="7201C4B5">
      <w:pPr>
        <w:spacing w:line="400" w:lineRule="exact"/>
        <w:rPr>
          <w:rFonts w:ascii="宋体" w:hAnsi="宋体" w:cs="宋体"/>
          <w:szCs w:val="21"/>
        </w:rPr>
      </w:pPr>
      <w:r>
        <w:rPr>
          <w:rFonts w:hint="eastAsia" w:ascii="宋体" w:hAnsi="宋体" w:cs="宋体"/>
          <w:szCs w:val="21"/>
        </w:rPr>
        <w:t>地址：                                       电话：</w:t>
      </w:r>
    </w:p>
    <w:p w14:paraId="48E435FC">
      <w:pPr>
        <w:spacing w:line="400" w:lineRule="exact"/>
        <w:rPr>
          <w:rFonts w:ascii="宋体" w:hAnsi="宋体" w:cs="宋体"/>
          <w:szCs w:val="21"/>
        </w:rPr>
      </w:pPr>
      <w:r>
        <w:rPr>
          <w:rFonts w:hint="eastAsia" w:ascii="宋体" w:hAnsi="宋体" w:cs="宋体"/>
          <w:szCs w:val="21"/>
        </w:rPr>
        <w:t>传真：                                       邮编：</w:t>
      </w:r>
    </w:p>
    <w:p w14:paraId="75F7E37A">
      <w:pPr>
        <w:spacing w:line="400" w:lineRule="exact"/>
        <w:rPr>
          <w:rFonts w:ascii="宋体" w:hAnsi="宋体" w:cs="宋体"/>
          <w:szCs w:val="21"/>
        </w:rPr>
      </w:pPr>
      <w:r>
        <w:rPr>
          <w:rFonts w:hint="eastAsia" w:ascii="宋体" w:hAnsi="宋体" w:cs="宋体"/>
          <w:szCs w:val="21"/>
        </w:rPr>
        <w:t>开户行：</w:t>
      </w:r>
    </w:p>
    <w:p w14:paraId="41DEC4D8">
      <w:pPr>
        <w:spacing w:line="400" w:lineRule="exact"/>
        <w:rPr>
          <w:rFonts w:ascii="宋体" w:hAnsi="宋体" w:cs="宋体"/>
          <w:szCs w:val="21"/>
        </w:rPr>
      </w:pPr>
      <w:r>
        <w:rPr>
          <w:rFonts w:hint="eastAsia" w:ascii="宋体" w:hAnsi="宋体" w:cs="宋体"/>
          <w:szCs w:val="21"/>
        </w:rPr>
        <w:t>账号：</w:t>
      </w:r>
    </w:p>
    <w:p w14:paraId="1A326052">
      <w:pPr>
        <w:spacing w:line="400" w:lineRule="exact"/>
        <w:rPr>
          <w:rFonts w:ascii="宋体" w:hAnsi="宋体" w:cs="宋体"/>
          <w:szCs w:val="21"/>
        </w:rPr>
      </w:pPr>
    </w:p>
    <w:p w14:paraId="19A5F911">
      <w:pPr>
        <w:spacing w:line="400" w:lineRule="exact"/>
        <w:rPr>
          <w:rFonts w:ascii="宋体" w:hAnsi="宋体" w:cs="宋体"/>
          <w:szCs w:val="21"/>
        </w:rPr>
      </w:pPr>
      <w:r>
        <w:rPr>
          <w:rFonts w:hint="eastAsia" w:ascii="宋体" w:hAnsi="宋体" w:cs="宋体"/>
          <w:szCs w:val="21"/>
        </w:rPr>
        <w:t>代理人身份证</w:t>
      </w:r>
    </w:p>
    <w:p w14:paraId="0F50BB66">
      <w:pPr>
        <w:spacing w:line="360" w:lineRule="auto"/>
        <w:rPr>
          <w:rFonts w:ascii="宋体" w:hAnsi="宋体" w:cs="宋体"/>
          <w:sz w:val="24"/>
          <w:szCs w:val="24"/>
        </w:rPr>
      </w:pPr>
      <w:r>
        <w:rPr>
          <w:rFonts w:hint="eastAsia" w:ascii="宋体" w:hAnsi="宋体" w:cs="宋体"/>
          <w:szCs w:val="21"/>
        </w:rPr>
        <w:t>（双面复印件）粘贴处</w:t>
      </w:r>
    </w:p>
    <w:p w14:paraId="2731F0B4">
      <w:pPr>
        <w:spacing w:line="360" w:lineRule="auto"/>
        <w:rPr>
          <w:rFonts w:ascii="宋体" w:hAnsi="宋体" w:cs="宋体"/>
          <w:sz w:val="24"/>
          <w:szCs w:val="24"/>
        </w:rPr>
      </w:pPr>
    </w:p>
    <w:p w14:paraId="41EBE928">
      <w:pPr>
        <w:spacing w:line="360" w:lineRule="auto"/>
        <w:rPr>
          <w:rFonts w:ascii="宋体" w:hAnsi="宋体" w:cs="宋体"/>
          <w:szCs w:val="21"/>
        </w:rPr>
      </w:pPr>
    </w:p>
    <w:p w14:paraId="2C63930F">
      <w:pPr>
        <w:rPr>
          <w:rFonts w:ascii="宋体" w:hAnsi="宋体" w:cs="宋体"/>
          <w:b/>
          <w:sz w:val="28"/>
          <w:szCs w:val="28"/>
        </w:rPr>
      </w:pPr>
      <w:r>
        <w:rPr>
          <w:rFonts w:ascii="宋体" w:hAnsi="宋体" w:cs="宋体"/>
          <w:b/>
          <w:sz w:val="28"/>
          <w:szCs w:val="28"/>
        </w:rPr>
        <w:br w:type="page"/>
      </w:r>
    </w:p>
    <w:p w14:paraId="3CCBED3F">
      <w:pPr>
        <w:outlineLvl w:val="1"/>
        <w:rPr>
          <w:rFonts w:ascii="宋体" w:hAnsi="宋体" w:cs="宋体"/>
          <w:b/>
          <w:sz w:val="28"/>
          <w:szCs w:val="28"/>
        </w:rPr>
      </w:pPr>
      <w:r>
        <w:rPr>
          <w:rFonts w:hint="eastAsia" w:ascii="宋体" w:hAnsi="宋体" w:cs="宋体"/>
          <w:b/>
          <w:sz w:val="28"/>
          <w:szCs w:val="28"/>
        </w:rPr>
        <w:t>5.报价一览表</w:t>
      </w:r>
    </w:p>
    <w:p w14:paraId="76595064">
      <w:pPr>
        <w:jc w:val="center"/>
        <w:rPr>
          <w:rFonts w:ascii="宋体" w:hAnsi="宋体" w:cs="宋体"/>
          <w:b/>
          <w:color w:val="000000"/>
          <w:sz w:val="28"/>
          <w:szCs w:val="28"/>
        </w:rPr>
      </w:pPr>
      <w:r>
        <w:rPr>
          <w:rFonts w:hint="eastAsia" w:ascii="宋体" w:hAnsi="宋体" w:cs="宋体"/>
          <w:b/>
          <w:color w:val="000000"/>
          <w:sz w:val="28"/>
          <w:szCs w:val="28"/>
        </w:rPr>
        <w:t>报价一览表</w:t>
      </w:r>
    </w:p>
    <w:p w14:paraId="5B6E099B">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4C95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27737420">
            <w:pPr>
              <w:jc w:val="center"/>
              <w:rPr>
                <w:rFonts w:ascii="宋体" w:hAnsi="宋体" w:cs="宋体"/>
                <w:color w:val="000000"/>
                <w:szCs w:val="21"/>
              </w:rPr>
            </w:pPr>
            <w:r>
              <w:rPr>
                <w:rFonts w:hint="eastAsia" w:ascii="宋体" w:hAnsi="宋体" w:cs="宋体"/>
                <w:color w:val="000000"/>
                <w:szCs w:val="21"/>
              </w:rPr>
              <w:t>项目名称</w:t>
            </w:r>
          </w:p>
        </w:tc>
        <w:tc>
          <w:tcPr>
            <w:tcW w:w="6662" w:type="dxa"/>
            <w:vAlign w:val="center"/>
          </w:tcPr>
          <w:p w14:paraId="133AA9EC">
            <w:pPr>
              <w:widowControl/>
              <w:jc w:val="center"/>
              <w:rPr>
                <w:rFonts w:ascii="宋体" w:hAnsi="宋体" w:cs="宋体"/>
                <w:color w:val="000000"/>
                <w:szCs w:val="21"/>
              </w:rPr>
            </w:pPr>
          </w:p>
        </w:tc>
      </w:tr>
      <w:tr w14:paraId="263F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1EB67257">
            <w:pPr>
              <w:jc w:val="center"/>
              <w:rPr>
                <w:rFonts w:ascii="宋体" w:hAnsi="宋体" w:cs="宋体"/>
                <w:color w:val="000000"/>
                <w:szCs w:val="21"/>
              </w:rPr>
            </w:pPr>
            <w:r>
              <w:rPr>
                <w:rFonts w:hint="eastAsia" w:ascii="宋体" w:hAnsi="宋体" w:cs="宋体"/>
                <w:color w:val="000000"/>
                <w:szCs w:val="21"/>
              </w:rPr>
              <w:t>项目编号</w:t>
            </w:r>
          </w:p>
        </w:tc>
        <w:tc>
          <w:tcPr>
            <w:tcW w:w="6662" w:type="dxa"/>
            <w:vAlign w:val="center"/>
          </w:tcPr>
          <w:p w14:paraId="584D3D8F">
            <w:pPr>
              <w:widowControl/>
              <w:jc w:val="center"/>
              <w:rPr>
                <w:rFonts w:ascii="宋体" w:hAnsi="宋体" w:cs="宋体"/>
                <w:color w:val="000000"/>
                <w:szCs w:val="21"/>
              </w:rPr>
            </w:pPr>
          </w:p>
        </w:tc>
      </w:tr>
      <w:tr w14:paraId="6BA7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6C71D48F">
            <w:pPr>
              <w:jc w:val="center"/>
              <w:rPr>
                <w:rFonts w:ascii="宋体" w:hAnsi="宋体" w:cs="宋体"/>
                <w:color w:val="000000"/>
                <w:szCs w:val="21"/>
              </w:rPr>
            </w:pPr>
            <w:r>
              <w:rPr>
                <w:rFonts w:hint="eastAsia" w:ascii="宋体" w:hAnsi="宋体" w:cs="宋体"/>
                <w:color w:val="000000"/>
                <w:szCs w:val="21"/>
              </w:rPr>
              <w:t>谈判总价</w:t>
            </w:r>
          </w:p>
        </w:tc>
        <w:tc>
          <w:tcPr>
            <w:tcW w:w="6662" w:type="dxa"/>
            <w:vAlign w:val="center"/>
          </w:tcPr>
          <w:p w14:paraId="65F463D7">
            <w:pPr>
              <w:widowControl/>
              <w:jc w:val="center"/>
              <w:rPr>
                <w:rFonts w:ascii="宋体" w:hAnsi="宋体" w:cs="宋体"/>
                <w:color w:val="000000"/>
                <w:szCs w:val="21"/>
              </w:rPr>
            </w:pPr>
          </w:p>
        </w:tc>
      </w:tr>
      <w:tr w14:paraId="4538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0298F762">
            <w:pPr>
              <w:jc w:val="center"/>
              <w:rPr>
                <w:rFonts w:ascii="宋体" w:hAnsi="宋体" w:cs="宋体"/>
                <w:color w:val="000000"/>
                <w:szCs w:val="21"/>
              </w:rPr>
            </w:pPr>
            <w:r>
              <w:rPr>
                <w:rFonts w:hint="eastAsia" w:ascii="宋体" w:hAnsi="宋体" w:cs="宋体"/>
                <w:color w:val="000000"/>
                <w:szCs w:val="21"/>
              </w:rPr>
              <w:t>质保期</w:t>
            </w:r>
          </w:p>
        </w:tc>
        <w:tc>
          <w:tcPr>
            <w:tcW w:w="6662" w:type="dxa"/>
            <w:vAlign w:val="center"/>
          </w:tcPr>
          <w:p w14:paraId="415717C9">
            <w:pPr>
              <w:widowControl/>
              <w:jc w:val="center"/>
              <w:rPr>
                <w:rFonts w:ascii="宋体" w:hAnsi="宋体" w:cs="宋体"/>
                <w:color w:val="000000"/>
                <w:szCs w:val="21"/>
              </w:rPr>
            </w:pPr>
          </w:p>
        </w:tc>
      </w:tr>
    </w:tbl>
    <w:p w14:paraId="1A4146C4">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55449941">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43B83A77">
      <w:pPr>
        <w:spacing w:line="360" w:lineRule="exact"/>
        <w:rPr>
          <w:rFonts w:ascii="宋体" w:hAnsi="宋体" w:cs="宋体"/>
          <w:color w:val="000000"/>
          <w:szCs w:val="21"/>
        </w:rPr>
      </w:pPr>
      <w:r>
        <w:rPr>
          <w:rFonts w:hint="eastAsia" w:ascii="宋体" w:hAnsi="宋体" w:cs="宋体"/>
          <w:color w:val="000000"/>
          <w:szCs w:val="21"/>
        </w:rPr>
        <w:t>日期：      年  月   日</w:t>
      </w:r>
    </w:p>
    <w:p w14:paraId="0DA7B7A2">
      <w:pPr>
        <w:rPr>
          <w:rFonts w:ascii="宋体" w:hAnsi="宋体" w:cs="宋体"/>
          <w:color w:val="000000"/>
          <w:sz w:val="24"/>
        </w:rPr>
      </w:pPr>
    </w:p>
    <w:p w14:paraId="763C7181">
      <w:pPr>
        <w:spacing w:line="280" w:lineRule="exact"/>
        <w:ind w:right="420"/>
        <w:rPr>
          <w:rFonts w:ascii="宋体" w:hAnsi="宋体" w:cs="宋体"/>
          <w:color w:val="000000"/>
          <w:szCs w:val="21"/>
        </w:rPr>
      </w:pPr>
    </w:p>
    <w:p w14:paraId="07DB4FC9">
      <w:pPr>
        <w:outlineLvl w:val="1"/>
        <w:rPr>
          <w:rFonts w:ascii="宋体" w:hAnsi="宋体" w:cs="宋体"/>
          <w:b/>
          <w:sz w:val="28"/>
          <w:szCs w:val="28"/>
        </w:rPr>
      </w:pPr>
      <w:r>
        <w:rPr>
          <w:rFonts w:hint="eastAsia" w:ascii="宋体" w:hAnsi="宋体" w:cs="宋体"/>
          <w:b/>
          <w:sz w:val="28"/>
          <w:szCs w:val="28"/>
        </w:rPr>
        <w:t>6. 谈判分项报价表</w:t>
      </w:r>
    </w:p>
    <w:p w14:paraId="0390977B">
      <w:pPr>
        <w:spacing w:line="360" w:lineRule="auto"/>
        <w:jc w:val="center"/>
        <w:rPr>
          <w:rFonts w:ascii="宋体" w:hAnsi="宋体" w:cs="宋体"/>
          <w:b/>
          <w:sz w:val="28"/>
          <w:szCs w:val="28"/>
        </w:rPr>
      </w:pPr>
      <w:r>
        <w:rPr>
          <w:rFonts w:hint="eastAsia" w:ascii="宋体" w:hAnsi="宋体" w:cs="宋体"/>
          <w:b/>
          <w:color w:val="000000"/>
          <w:sz w:val="28"/>
          <w:szCs w:val="28"/>
        </w:rPr>
        <w:t>谈判分项报价表</w:t>
      </w:r>
    </w:p>
    <w:p w14:paraId="5D100BC5">
      <w:pPr>
        <w:snapToGrid w:val="0"/>
        <w:spacing w:line="360" w:lineRule="auto"/>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14:paraId="30F4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14:paraId="4BA06659">
            <w:pPr>
              <w:widowControl/>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934" w:type="dxa"/>
            <w:vMerge w:val="restart"/>
            <w:vAlign w:val="center"/>
          </w:tcPr>
          <w:p w14:paraId="63833FBE">
            <w:pPr>
              <w:widowControl/>
              <w:snapToGrid w:val="0"/>
              <w:spacing w:line="360" w:lineRule="auto"/>
              <w:jc w:val="center"/>
              <w:rPr>
                <w:rFonts w:ascii="宋体" w:hAnsi="宋体" w:cs="宋体"/>
                <w:kern w:val="0"/>
                <w:szCs w:val="21"/>
              </w:rPr>
            </w:pPr>
            <w:r>
              <w:rPr>
                <w:rFonts w:hint="eastAsia" w:ascii="宋体" w:hAnsi="宋体" w:cs="宋体"/>
                <w:kern w:val="0"/>
                <w:szCs w:val="21"/>
              </w:rPr>
              <w:t>设备</w:t>
            </w:r>
          </w:p>
          <w:p w14:paraId="3D314CF1">
            <w:pPr>
              <w:widowControl/>
              <w:snapToGrid w:val="0"/>
              <w:spacing w:line="360" w:lineRule="auto"/>
              <w:jc w:val="center"/>
              <w:rPr>
                <w:rFonts w:ascii="宋体" w:hAnsi="宋体" w:cs="宋体"/>
                <w:kern w:val="0"/>
                <w:szCs w:val="21"/>
              </w:rPr>
            </w:pPr>
            <w:r>
              <w:rPr>
                <w:rFonts w:hint="eastAsia" w:ascii="宋体" w:hAnsi="宋体" w:cs="宋体"/>
                <w:kern w:val="0"/>
                <w:szCs w:val="21"/>
              </w:rPr>
              <w:t>名称</w:t>
            </w:r>
          </w:p>
        </w:tc>
        <w:tc>
          <w:tcPr>
            <w:tcW w:w="780" w:type="dxa"/>
            <w:vMerge w:val="restart"/>
            <w:vAlign w:val="center"/>
          </w:tcPr>
          <w:p w14:paraId="27618920">
            <w:pPr>
              <w:widowControl/>
              <w:snapToGrid w:val="0"/>
              <w:spacing w:line="360" w:lineRule="auto"/>
              <w:jc w:val="center"/>
              <w:rPr>
                <w:rFonts w:ascii="宋体" w:hAnsi="宋体" w:cs="宋体"/>
                <w:kern w:val="0"/>
                <w:szCs w:val="21"/>
              </w:rPr>
            </w:pPr>
            <w:r>
              <w:rPr>
                <w:rFonts w:hint="eastAsia" w:ascii="宋体" w:hAnsi="宋体" w:cs="宋体"/>
                <w:kern w:val="0"/>
                <w:szCs w:val="21"/>
              </w:rPr>
              <w:t>品牌</w:t>
            </w:r>
          </w:p>
        </w:tc>
        <w:tc>
          <w:tcPr>
            <w:tcW w:w="1117" w:type="dxa"/>
            <w:vMerge w:val="restart"/>
            <w:vAlign w:val="center"/>
          </w:tcPr>
          <w:p w14:paraId="63D666B7">
            <w:pPr>
              <w:widowControl/>
              <w:snapToGrid w:val="0"/>
              <w:spacing w:line="360" w:lineRule="auto"/>
              <w:jc w:val="center"/>
              <w:rPr>
                <w:rFonts w:ascii="宋体" w:hAnsi="宋体" w:cs="宋体"/>
                <w:kern w:val="0"/>
                <w:szCs w:val="21"/>
              </w:rPr>
            </w:pPr>
            <w:r>
              <w:rPr>
                <w:rFonts w:hint="eastAsia" w:ascii="宋体" w:hAnsi="宋体" w:cs="宋体"/>
                <w:kern w:val="0"/>
                <w:szCs w:val="21"/>
              </w:rPr>
              <w:t>规格型号</w:t>
            </w:r>
          </w:p>
        </w:tc>
        <w:tc>
          <w:tcPr>
            <w:tcW w:w="1799" w:type="dxa"/>
            <w:vMerge w:val="restart"/>
            <w:vAlign w:val="center"/>
          </w:tcPr>
          <w:p w14:paraId="332F6F5F">
            <w:pPr>
              <w:widowControl/>
              <w:snapToGrid w:val="0"/>
              <w:spacing w:line="360" w:lineRule="auto"/>
              <w:jc w:val="center"/>
              <w:rPr>
                <w:rFonts w:ascii="宋体" w:hAnsi="宋体" w:cs="宋体"/>
                <w:kern w:val="0"/>
                <w:szCs w:val="21"/>
              </w:rPr>
            </w:pPr>
            <w:r>
              <w:rPr>
                <w:rFonts w:hint="eastAsia" w:ascii="宋体" w:hAnsi="宋体" w:cs="宋体"/>
                <w:kern w:val="0"/>
                <w:szCs w:val="21"/>
              </w:rPr>
              <w:t>技术参数</w:t>
            </w:r>
          </w:p>
        </w:tc>
        <w:tc>
          <w:tcPr>
            <w:tcW w:w="613" w:type="dxa"/>
            <w:vMerge w:val="restart"/>
            <w:vAlign w:val="center"/>
          </w:tcPr>
          <w:p w14:paraId="3DD050C6">
            <w:pPr>
              <w:widowControl/>
              <w:snapToGrid w:val="0"/>
              <w:spacing w:line="360" w:lineRule="auto"/>
              <w:jc w:val="center"/>
              <w:rPr>
                <w:rFonts w:ascii="宋体" w:hAnsi="宋体" w:cs="宋体"/>
                <w:kern w:val="0"/>
                <w:szCs w:val="21"/>
              </w:rPr>
            </w:pPr>
            <w:r>
              <w:rPr>
                <w:rFonts w:hint="eastAsia" w:ascii="宋体" w:hAnsi="宋体" w:cs="宋体"/>
                <w:kern w:val="0"/>
                <w:szCs w:val="21"/>
              </w:rPr>
              <w:t>数量</w:t>
            </w:r>
          </w:p>
        </w:tc>
        <w:tc>
          <w:tcPr>
            <w:tcW w:w="618" w:type="dxa"/>
            <w:vMerge w:val="restart"/>
            <w:vAlign w:val="center"/>
          </w:tcPr>
          <w:p w14:paraId="7BB79DC8">
            <w:pPr>
              <w:widowControl/>
              <w:snapToGrid w:val="0"/>
              <w:spacing w:line="360" w:lineRule="auto"/>
              <w:jc w:val="center"/>
              <w:rPr>
                <w:rFonts w:ascii="宋体" w:hAnsi="宋体" w:cs="宋体"/>
                <w:kern w:val="0"/>
                <w:szCs w:val="21"/>
              </w:rPr>
            </w:pPr>
            <w:r>
              <w:rPr>
                <w:rFonts w:hint="eastAsia" w:ascii="宋体" w:hAnsi="宋体" w:cs="宋体"/>
                <w:kern w:val="0"/>
                <w:szCs w:val="21"/>
              </w:rPr>
              <w:t>单位</w:t>
            </w:r>
          </w:p>
        </w:tc>
        <w:tc>
          <w:tcPr>
            <w:tcW w:w="1991" w:type="dxa"/>
            <w:gridSpan w:val="2"/>
            <w:vAlign w:val="center"/>
          </w:tcPr>
          <w:p w14:paraId="4E2D0A66">
            <w:pPr>
              <w:widowControl/>
              <w:snapToGrid w:val="0"/>
              <w:spacing w:line="360" w:lineRule="auto"/>
              <w:jc w:val="center"/>
              <w:rPr>
                <w:rFonts w:ascii="宋体" w:hAnsi="宋体" w:cs="宋体"/>
                <w:kern w:val="0"/>
                <w:szCs w:val="21"/>
              </w:rPr>
            </w:pPr>
            <w:r>
              <w:rPr>
                <w:rFonts w:hint="eastAsia" w:ascii="宋体" w:hAnsi="宋体" w:cs="宋体"/>
                <w:kern w:val="0"/>
                <w:szCs w:val="21"/>
              </w:rPr>
              <w:t>供应商民币价格（元）</w:t>
            </w:r>
          </w:p>
        </w:tc>
      </w:tr>
      <w:tr w14:paraId="47DA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14:paraId="3C0C7604">
            <w:pPr>
              <w:widowControl/>
              <w:snapToGrid w:val="0"/>
              <w:spacing w:line="360" w:lineRule="auto"/>
              <w:jc w:val="center"/>
              <w:rPr>
                <w:rFonts w:ascii="宋体" w:hAnsi="宋体" w:cs="宋体"/>
                <w:kern w:val="0"/>
                <w:szCs w:val="21"/>
              </w:rPr>
            </w:pPr>
          </w:p>
        </w:tc>
        <w:tc>
          <w:tcPr>
            <w:tcW w:w="934" w:type="dxa"/>
            <w:vMerge w:val="continue"/>
            <w:vAlign w:val="center"/>
          </w:tcPr>
          <w:p w14:paraId="451845E7">
            <w:pPr>
              <w:widowControl/>
              <w:snapToGrid w:val="0"/>
              <w:spacing w:line="360" w:lineRule="auto"/>
              <w:jc w:val="center"/>
              <w:rPr>
                <w:rFonts w:ascii="宋体" w:hAnsi="宋体" w:cs="宋体"/>
                <w:kern w:val="0"/>
                <w:szCs w:val="21"/>
              </w:rPr>
            </w:pPr>
          </w:p>
        </w:tc>
        <w:tc>
          <w:tcPr>
            <w:tcW w:w="780" w:type="dxa"/>
            <w:vMerge w:val="continue"/>
            <w:vAlign w:val="center"/>
          </w:tcPr>
          <w:p w14:paraId="4F3E8F93">
            <w:pPr>
              <w:widowControl/>
              <w:snapToGrid w:val="0"/>
              <w:spacing w:line="360" w:lineRule="auto"/>
              <w:jc w:val="center"/>
              <w:rPr>
                <w:rFonts w:ascii="宋体" w:hAnsi="宋体" w:cs="宋体"/>
                <w:kern w:val="0"/>
                <w:szCs w:val="21"/>
              </w:rPr>
            </w:pPr>
          </w:p>
        </w:tc>
        <w:tc>
          <w:tcPr>
            <w:tcW w:w="1117" w:type="dxa"/>
            <w:vMerge w:val="continue"/>
            <w:vAlign w:val="center"/>
          </w:tcPr>
          <w:p w14:paraId="2E16E062">
            <w:pPr>
              <w:widowControl/>
              <w:snapToGrid w:val="0"/>
              <w:spacing w:line="360" w:lineRule="auto"/>
              <w:jc w:val="center"/>
              <w:rPr>
                <w:rFonts w:ascii="宋体" w:hAnsi="宋体" w:cs="宋体"/>
                <w:kern w:val="0"/>
                <w:szCs w:val="21"/>
              </w:rPr>
            </w:pPr>
          </w:p>
        </w:tc>
        <w:tc>
          <w:tcPr>
            <w:tcW w:w="1799" w:type="dxa"/>
            <w:vMerge w:val="continue"/>
            <w:vAlign w:val="center"/>
          </w:tcPr>
          <w:p w14:paraId="3EAACB3F">
            <w:pPr>
              <w:widowControl/>
              <w:snapToGrid w:val="0"/>
              <w:spacing w:line="360" w:lineRule="auto"/>
              <w:jc w:val="center"/>
              <w:rPr>
                <w:rFonts w:ascii="宋体" w:hAnsi="宋体" w:cs="宋体"/>
                <w:kern w:val="0"/>
                <w:szCs w:val="21"/>
              </w:rPr>
            </w:pPr>
          </w:p>
        </w:tc>
        <w:tc>
          <w:tcPr>
            <w:tcW w:w="613" w:type="dxa"/>
            <w:vMerge w:val="continue"/>
            <w:vAlign w:val="center"/>
          </w:tcPr>
          <w:p w14:paraId="3943F9D7">
            <w:pPr>
              <w:widowControl/>
              <w:snapToGrid w:val="0"/>
              <w:spacing w:line="360" w:lineRule="auto"/>
              <w:jc w:val="center"/>
              <w:rPr>
                <w:rFonts w:ascii="宋体" w:hAnsi="宋体" w:cs="宋体"/>
                <w:kern w:val="0"/>
                <w:szCs w:val="21"/>
              </w:rPr>
            </w:pPr>
          </w:p>
        </w:tc>
        <w:tc>
          <w:tcPr>
            <w:tcW w:w="618" w:type="dxa"/>
            <w:vMerge w:val="continue"/>
            <w:vAlign w:val="center"/>
          </w:tcPr>
          <w:p w14:paraId="7FD491A8">
            <w:pPr>
              <w:widowControl/>
              <w:snapToGrid w:val="0"/>
              <w:spacing w:line="360" w:lineRule="auto"/>
              <w:jc w:val="center"/>
              <w:rPr>
                <w:rFonts w:ascii="宋体" w:hAnsi="宋体" w:cs="宋体"/>
                <w:kern w:val="0"/>
                <w:szCs w:val="21"/>
              </w:rPr>
            </w:pPr>
          </w:p>
        </w:tc>
        <w:tc>
          <w:tcPr>
            <w:tcW w:w="919" w:type="dxa"/>
            <w:vAlign w:val="center"/>
          </w:tcPr>
          <w:p w14:paraId="18E4D118">
            <w:pPr>
              <w:widowControl/>
              <w:snapToGrid w:val="0"/>
              <w:spacing w:line="360" w:lineRule="auto"/>
              <w:jc w:val="center"/>
              <w:rPr>
                <w:rFonts w:ascii="宋体" w:hAnsi="宋体" w:cs="宋体"/>
                <w:kern w:val="0"/>
                <w:szCs w:val="21"/>
              </w:rPr>
            </w:pPr>
            <w:r>
              <w:rPr>
                <w:rFonts w:hint="eastAsia" w:ascii="宋体" w:hAnsi="宋体" w:cs="宋体"/>
                <w:kern w:val="0"/>
                <w:szCs w:val="21"/>
              </w:rPr>
              <w:t>单价</w:t>
            </w:r>
          </w:p>
        </w:tc>
        <w:tc>
          <w:tcPr>
            <w:tcW w:w="1072" w:type="dxa"/>
            <w:vAlign w:val="center"/>
          </w:tcPr>
          <w:p w14:paraId="1D365153">
            <w:pPr>
              <w:widowControl/>
              <w:snapToGrid w:val="0"/>
              <w:spacing w:line="360" w:lineRule="auto"/>
              <w:jc w:val="center"/>
              <w:rPr>
                <w:rFonts w:ascii="宋体" w:hAnsi="宋体" w:cs="宋体"/>
                <w:kern w:val="0"/>
                <w:szCs w:val="21"/>
              </w:rPr>
            </w:pPr>
            <w:r>
              <w:rPr>
                <w:rFonts w:hint="eastAsia" w:ascii="宋体" w:hAnsi="宋体" w:cs="宋体"/>
                <w:kern w:val="0"/>
                <w:szCs w:val="21"/>
              </w:rPr>
              <w:t>合价</w:t>
            </w:r>
          </w:p>
        </w:tc>
      </w:tr>
      <w:tr w14:paraId="4F50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28808FED">
            <w:pPr>
              <w:widowControl/>
              <w:snapToGrid w:val="0"/>
              <w:spacing w:line="360" w:lineRule="auto"/>
              <w:jc w:val="center"/>
              <w:rPr>
                <w:rFonts w:ascii="宋体" w:hAnsi="宋体" w:cs="宋体"/>
                <w:kern w:val="0"/>
                <w:szCs w:val="21"/>
              </w:rPr>
            </w:pPr>
            <w:r>
              <w:rPr>
                <w:rFonts w:hint="eastAsia" w:ascii="宋体" w:hAnsi="宋体" w:cs="宋体"/>
                <w:kern w:val="0"/>
                <w:szCs w:val="21"/>
              </w:rPr>
              <w:t>1</w:t>
            </w:r>
          </w:p>
        </w:tc>
        <w:tc>
          <w:tcPr>
            <w:tcW w:w="934" w:type="dxa"/>
            <w:vAlign w:val="center"/>
          </w:tcPr>
          <w:p w14:paraId="671E4ADE">
            <w:pPr>
              <w:widowControl/>
              <w:snapToGrid w:val="0"/>
              <w:spacing w:line="360" w:lineRule="auto"/>
              <w:jc w:val="center"/>
              <w:rPr>
                <w:rFonts w:ascii="宋体" w:hAnsi="宋体" w:cs="宋体"/>
                <w:b/>
                <w:bCs/>
                <w:kern w:val="0"/>
                <w:szCs w:val="21"/>
              </w:rPr>
            </w:pPr>
          </w:p>
        </w:tc>
        <w:tc>
          <w:tcPr>
            <w:tcW w:w="780" w:type="dxa"/>
            <w:vAlign w:val="center"/>
          </w:tcPr>
          <w:p w14:paraId="102B0357">
            <w:pPr>
              <w:widowControl/>
              <w:snapToGrid w:val="0"/>
              <w:spacing w:line="360" w:lineRule="auto"/>
              <w:jc w:val="center"/>
              <w:rPr>
                <w:rFonts w:ascii="宋体" w:hAnsi="宋体" w:cs="宋体"/>
                <w:kern w:val="0"/>
                <w:szCs w:val="21"/>
              </w:rPr>
            </w:pPr>
          </w:p>
        </w:tc>
        <w:tc>
          <w:tcPr>
            <w:tcW w:w="1117" w:type="dxa"/>
            <w:vAlign w:val="center"/>
          </w:tcPr>
          <w:p w14:paraId="5D2BC82B">
            <w:pPr>
              <w:widowControl/>
              <w:snapToGrid w:val="0"/>
              <w:spacing w:line="360" w:lineRule="auto"/>
              <w:jc w:val="center"/>
              <w:rPr>
                <w:rFonts w:ascii="宋体" w:hAnsi="宋体" w:cs="宋体"/>
                <w:kern w:val="0"/>
                <w:szCs w:val="21"/>
              </w:rPr>
            </w:pPr>
          </w:p>
        </w:tc>
        <w:tc>
          <w:tcPr>
            <w:tcW w:w="1799" w:type="dxa"/>
            <w:vAlign w:val="center"/>
          </w:tcPr>
          <w:p w14:paraId="73AAEFDC">
            <w:pPr>
              <w:widowControl/>
              <w:snapToGrid w:val="0"/>
              <w:spacing w:line="360" w:lineRule="auto"/>
              <w:jc w:val="center"/>
              <w:rPr>
                <w:rFonts w:ascii="宋体" w:hAnsi="宋体" w:cs="宋体"/>
                <w:kern w:val="0"/>
                <w:szCs w:val="21"/>
              </w:rPr>
            </w:pPr>
          </w:p>
        </w:tc>
        <w:tc>
          <w:tcPr>
            <w:tcW w:w="613" w:type="dxa"/>
            <w:vAlign w:val="center"/>
          </w:tcPr>
          <w:p w14:paraId="7FC0CDBE">
            <w:pPr>
              <w:widowControl/>
              <w:snapToGrid w:val="0"/>
              <w:spacing w:line="360" w:lineRule="auto"/>
              <w:jc w:val="center"/>
              <w:rPr>
                <w:rFonts w:ascii="宋体" w:hAnsi="宋体" w:cs="宋体"/>
                <w:kern w:val="0"/>
                <w:szCs w:val="21"/>
              </w:rPr>
            </w:pPr>
          </w:p>
        </w:tc>
        <w:tc>
          <w:tcPr>
            <w:tcW w:w="618" w:type="dxa"/>
            <w:vAlign w:val="center"/>
          </w:tcPr>
          <w:p w14:paraId="22A1F7EC">
            <w:pPr>
              <w:widowControl/>
              <w:snapToGrid w:val="0"/>
              <w:spacing w:line="360" w:lineRule="auto"/>
              <w:jc w:val="center"/>
              <w:rPr>
                <w:rFonts w:ascii="宋体" w:hAnsi="宋体" w:cs="宋体"/>
                <w:kern w:val="0"/>
                <w:szCs w:val="21"/>
              </w:rPr>
            </w:pPr>
          </w:p>
        </w:tc>
        <w:tc>
          <w:tcPr>
            <w:tcW w:w="919" w:type="dxa"/>
            <w:vAlign w:val="center"/>
          </w:tcPr>
          <w:p w14:paraId="3AB0E2FD">
            <w:pPr>
              <w:widowControl/>
              <w:snapToGrid w:val="0"/>
              <w:spacing w:line="360" w:lineRule="auto"/>
              <w:jc w:val="center"/>
              <w:rPr>
                <w:rFonts w:ascii="宋体" w:hAnsi="宋体" w:cs="宋体"/>
                <w:kern w:val="0"/>
                <w:szCs w:val="21"/>
              </w:rPr>
            </w:pPr>
          </w:p>
        </w:tc>
        <w:tc>
          <w:tcPr>
            <w:tcW w:w="1072" w:type="dxa"/>
            <w:vAlign w:val="center"/>
          </w:tcPr>
          <w:p w14:paraId="2F00DDFA">
            <w:pPr>
              <w:widowControl/>
              <w:snapToGrid w:val="0"/>
              <w:spacing w:line="360" w:lineRule="auto"/>
              <w:jc w:val="center"/>
              <w:rPr>
                <w:rFonts w:ascii="宋体" w:hAnsi="宋体" w:cs="宋体"/>
                <w:kern w:val="0"/>
                <w:szCs w:val="21"/>
              </w:rPr>
            </w:pPr>
          </w:p>
        </w:tc>
      </w:tr>
      <w:tr w14:paraId="6FD9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5E4CA64B">
            <w:pPr>
              <w:widowControl/>
              <w:snapToGrid w:val="0"/>
              <w:spacing w:line="360" w:lineRule="auto"/>
              <w:jc w:val="center"/>
              <w:rPr>
                <w:rFonts w:ascii="宋体" w:hAnsi="宋体" w:cs="宋体"/>
                <w:kern w:val="0"/>
                <w:szCs w:val="21"/>
              </w:rPr>
            </w:pPr>
            <w:r>
              <w:rPr>
                <w:rFonts w:hint="eastAsia" w:ascii="宋体" w:hAnsi="宋体" w:cs="宋体"/>
                <w:kern w:val="0"/>
                <w:szCs w:val="21"/>
              </w:rPr>
              <w:t>2</w:t>
            </w:r>
          </w:p>
        </w:tc>
        <w:tc>
          <w:tcPr>
            <w:tcW w:w="934" w:type="dxa"/>
            <w:vAlign w:val="center"/>
          </w:tcPr>
          <w:p w14:paraId="3D9480F5">
            <w:pPr>
              <w:widowControl/>
              <w:snapToGrid w:val="0"/>
              <w:spacing w:line="360" w:lineRule="auto"/>
              <w:jc w:val="center"/>
              <w:rPr>
                <w:rFonts w:ascii="宋体" w:hAnsi="宋体" w:cs="宋体"/>
                <w:b/>
                <w:bCs/>
                <w:kern w:val="0"/>
                <w:szCs w:val="21"/>
              </w:rPr>
            </w:pPr>
          </w:p>
        </w:tc>
        <w:tc>
          <w:tcPr>
            <w:tcW w:w="780" w:type="dxa"/>
            <w:vAlign w:val="center"/>
          </w:tcPr>
          <w:p w14:paraId="05241E8F">
            <w:pPr>
              <w:widowControl/>
              <w:snapToGrid w:val="0"/>
              <w:spacing w:line="360" w:lineRule="auto"/>
              <w:jc w:val="center"/>
              <w:rPr>
                <w:rFonts w:ascii="宋体" w:hAnsi="宋体" w:cs="宋体"/>
                <w:kern w:val="0"/>
                <w:szCs w:val="21"/>
              </w:rPr>
            </w:pPr>
          </w:p>
        </w:tc>
        <w:tc>
          <w:tcPr>
            <w:tcW w:w="1117" w:type="dxa"/>
            <w:vAlign w:val="center"/>
          </w:tcPr>
          <w:p w14:paraId="55B50879">
            <w:pPr>
              <w:widowControl/>
              <w:snapToGrid w:val="0"/>
              <w:spacing w:line="360" w:lineRule="auto"/>
              <w:jc w:val="center"/>
              <w:rPr>
                <w:rFonts w:ascii="宋体" w:hAnsi="宋体" w:cs="宋体"/>
                <w:kern w:val="0"/>
                <w:szCs w:val="21"/>
              </w:rPr>
            </w:pPr>
          </w:p>
        </w:tc>
        <w:tc>
          <w:tcPr>
            <w:tcW w:w="1799" w:type="dxa"/>
            <w:vAlign w:val="center"/>
          </w:tcPr>
          <w:p w14:paraId="1D12F076">
            <w:pPr>
              <w:widowControl/>
              <w:snapToGrid w:val="0"/>
              <w:spacing w:line="360" w:lineRule="auto"/>
              <w:jc w:val="center"/>
              <w:rPr>
                <w:rFonts w:ascii="宋体" w:hAnsi="宋体" w:cs="宋体"/>
                <w:kern w:val="0"/>
                <w:szCs w:val="21"/>
              </w:rPr>
            </w:pPr>
          </w:p>
        </w:tc>
        <w:tc>
          <w:tcPr>
            <w:tcW w:w="613" w:type="dxa"/>
            <w:vAlign w:val="center"/>
          </w:tcPr>
          <w:p w14:paraId="7A9FA4EC">
            <w:pPr>
              <w:widowControl/>
              <w:snapToGrid w:val="0"/>
              <w:spacing w:line="360" w:lineRule="auto"/>
              <w:jc w:val="center"/>
              <w:rPr>
                <w:rFonts w:ascii="宋体" w:hAnsi="宋体" w:cs="宋体"/>
                <w:kern w:val="0"/>
                <w:szCs w:val="21"/>
              </w:rPr>
            </w:pPr>
          </w:p>
        </w:tc>
        <w:tc>
          <w:tcPr>
            <w:tcW w:w="618" w:type="dxa"/>
            <w:vAlign w:val="center"/>
          </w:tcPr>
          <w:p w14:paraId="5986EB91">
            <w:pPr>
              <w:widowControl/>
              <w:snapToGrid w:val="0"/>
              <w:spacing w:line="360" w:lineRule="auto"/>
              <w:jc w:val="center"/>
              <w:rPr>
                <w:rFonts w:ascii="宋体" w:hAnsi="宋体" w:cs="宋体"/>
                <w:kern w:val="0"/>
                <w:szCs w:val="21"/>
              </w:rPr>
            </w:pPr>
          </w:p>
        </w:tc>
        <w:tc>
          <w:tcPr>
            <w:tcW w:w="919" w:type="dxa"/>
            <w:vAlign w:val="center"/>
          </w:tcPr>
          <w:p w14:paraId="28080101">
            <w:pPr>
              <w:widowControl/>
              <w:snapToGrid w:val="0"/>
              <w:spacing w:line="360" w:lineRule="auto"/>
              <w:jc w:val="center"/>
              <w:rPr>
                <w:rFonts w:ascii="宋体" w:hAnsi="宋体" w:cs="宋体"/>
                <w:kern w:val="0"/>
                <w:szCs w:val="21"/>
              </w:rPr>
            </w:pPr>
          </w:p>
        </w:tc>
        <w:tc>
          <w:tcPr>
            <w:tcW w:w="1072" w:type="dxa"/>
            <w:vAlign w:val="center"/>
          </w:tcPr>
          <w:p w14:paraId="561B4958">
            <w:pPr>
              <w:widowControl/>
              <w:snapToGrid w:val="0"/>
              <w:spacing w:line="360" w:lineRule="auto"/>
              <w:jc w:val="center"/>
              <w:rPr>
                <w:rFonts w:ascii="宋体" w:hAnsi="宋体" w:cs="宋体"/>
                <w:kern w:val="0"/>
                <w:szCs w:val="21"/>
              </w:rPr>
            </w:pPr>
          </w:p>
        </w:tc>
      </w:tr>
      <w:tr w14:paraId="2853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0C0881AE">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934" w:type="dxa"/>
            <w:vAlign w:val="center"/>
          </w:tcPr>
          <w:p w14:paraId="3D63A7E2">
            <w:pPr>
              <w:widowControl/>
              <w:snapToGrid w:val="0"/>
              <w:spacing w:line="360" w:lineRule="auto"/>
              <w:jc w:val="center"/>
              <w:rPr>
                <w:rFonts w:ascii="宋体" w:hAnsi="宋体" w:cs="宋体"/>
                <w:b/>
                <w:bCs/>
                <w:kern w:val="0"/>
                <w:szCs w:val="21"/>
              </w:rPr>
            </w:pPr>
          </w:p>
        </w:tc>
        <w:tc>
          <w:tcPr>
            <w:tcW w:w="780" w:type="dxa"/>
            <w:vAlign w:val="center"/>
          </w:tcPr>
          <w:p w14:paraId="332C615E">
            <w:pPr>
              <w:widowControl/>
              <w:snapToGrid w:val="0"/>
              <w:spacing w:line="360" w:lineRule="auto"/>
              <w:jc w:val="center"/>
              <w:rPr>
                <w:rFonts w:ascii="宋体" w:hAnsi="宋体" w:cs="宋体"/>
                <w:kern w:val="0"/>
                <w:szCs w:val="21"/>
              </w:rPr>
            </w:pPr>
          </w:p>
        </w:tc>
        <w:tc>
          <w:tcPr>
            <w:tcW w:w="1117" w:type="dxa"/>
            <w:vAlign w:val="center"/>
          </w:tcPr>
          <w:p w14:paraId="48A02BF0">
            <w:pPr>
              <w:widowControl/>
              <w:snapToGrid w:val="0"/>
              <w:spacing w:line="360" w:lineRule="auto"/>
              <w:jc w:val="center"/>
              <w:rPr>
                <w:rFonts w:ascii="宋体" w:hAnsi="宋体" w:cs="宋体"/>
                <w:kern w:val="0"/>
                <w:szCs w:val="21"/>
              </w:rPr>
            </w:pPr>
          </w:p>
        </w:tc>
        <w:tc>
          <w:tcPr>
            <w:tcW w:w="1799" w:type="dxa"/>
            <w:vAlign w:val="center"/>
          </w:tcPr>
          <w:p w14:paraId="43C27965">
            <w:pPr>
              <w:widowControl/>
              <w:snapToGrid w:val="0"/>
              <w:spacing w:line="360" w:lineRule="auto"/>
              <w:jc w:val="center"/>
              <w:rPr>
                <w:rFonts w:ascii="宋体" w:hAnsi="宋体" w:cs="宋体"/>
                <w:kern w:val="0"/>
                <w:szCs w:val="21"/>
              </w:rPr>
            </w:pPr>
          </w:p>
        </w:tc>
        <w:tc>
          <w:tcPr>
            <w:tcW w:w="613" w:type="dxa"/>
            <w:vAlign w:val="center"/>
          </w:tcPr>
          <w:p w14:paraId="16B7DE0D">
            <w:pPr>
              <w:widowControl/>
              <w:snapToGrid w:val="0"/>
              <w:spacing w:line="360" w:lineRule="auto"/>
              <w:jc w:val="center"/>
              <w:rPr>
                <w:rFonts w:ascii="宋体" w:hAnsi="宋体" w:cs="宋体"/>
                <w:kern w:val="0"/>
                <w:szCs w:val="21"/>
              </w:rPr>
            </w:pPr>
          </w:p>
        </w:tc>
        <w:tc>
          <w:tcPr>
            <w:tcW w:w="618" w:type="dxa"/>
            <w:vAlign w:val="center"/>
          </w:tcPr>
          <w:p w14:paraId="26CE61B4">
            <w:pPr>
              <w:widowControl/>
              <w:snapToGrid w:val="0"/>
              <w:spacing w:line="360" w:lineRule="auto"/>
              <w:jc w:val="center"/>
              <w:rPr>
                <w:rFonts w:ascii="宋体" w:hAnsi="宋体" w:cs="宋体"/>
                <w:kern w:val="0"/>
                <w:szCs w:val="21"/>
              </w:rPr>
            </w:pPr>
          </w:p>
        </w:tc>
        <w:tc>
          <w:tcPr>
            <w:tcW w:w="919" w:type="dxa"/>
            <w:vAlign w:val="center"/>
          </w:tcPr>
          <w:p w14:paraId="56870D15">
            <w:pPr>
              <w:widowControl/>
              <w:snapToGrid w:val="0"/>
              <w:spacing w:line="360" w:lineRule="auto"/>
              <w:jc w:val="center"/>
              <w:rPr>
                <w:rFonts w:ascii="宋体" w:hAnsi="宋体" w:cs="宋体"/>
                <w:kern w:val="0"/>
                <w:szCs w:val="21"/>
              </w:rPr>
            </w:pPr>
          </w:p>
        </w:tc>
        <w:tc>
          <w:tcPr>
            <w:tcW w:w="1072" w:type="dxa"/>
            <w:vAlign w:val="center"/>
          </w:tcPr>
          <w:p w14:paraId="160DBE8A">
            <w:pPr>
              <w:widowControl/>
              <w:snapToGrid w:val="0"/>
              <w:spacing w:line="360" w:lineRule="auto"/>
              <w:jc w:val="center"/>
              <w:rPr>
                <w:rFonts w:ascii="宋体" w:hAnsi="宋体" w:cs="宋体"/>
                <w:kern w:val="0"/>
                <w:szCs w:val="21"/>
              </w:rPr>
            </w:pPr>
          </w:p>
        </w:tc>
      </w:tr>
      <w:tr w14:paraId="4E2A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259A7C3D">
            <w:pPr>
              <w:widowControl/>
              <w:snapToGrid w:val="0"/>
              <w:spacing w:line="360" w:lineRule="auto"/>
              <w:jc w:val="center"/>
              <w:rPr>
                <w:rFonts w:ascii="宋体" w:hAnsi="宋体" w:cs="宋体"/>
                <w:kern w:val="0"/>
                <w:szCs w:val="21"/>
              </w:rPr>
            </w:pPr>
            <w:r>
              <w:rPr>
                <w:rFonts w:hint="eastAsia" w:ascii="宋体" w:hAnsi="宋体" w:cs="宋体"/>
                <w:kern w:val="0"/>
                <w:szCs w:val="21"/>
              </w:rPr>
              <w:t>……</w:t>
            </w:r>
          </w:p>
        </w:tc>
        <w:tc>
          <w:tcPr>
            <w:tcW w:w="934" w:type="dxa"/>
            <w:vAlign w:val="center"/>
          </w:tcPr>
          <w:p w14:paraId="329CF65E">
            <w:pPr>
              <w:widowControl/>
              <w:snapToGrid w:val="0"/>
              <w:spacing w:line="360" w:lineRule="auto"/>
              <w:jc w:val="center"/>
              <w:rPr>
                <w:rFonts w:ascii="宋体" w:hAnsi="宋体" w:cs="宋体"/>
                <w:b/>
                <w:bCs/>
                <w:kern w:val="0"/>
                <w:szCs w:val="21"/>
              </w:rPr>
            </w:pPr>
          </w:p>
        </w:tc>
        <w:tc>
          <w:tcPr>
            <w:tcW w:w="780" w:type="dxa"/>
            <w:vAlign w:val="center"/>
          </w:tcPr>
          <w:p w14:paraId="4AA4558E">
            <w:pPr>
              <w:widowControl/>
              <w:snapToGrid w:val="0"/>
              <w:spacing w:line="360" w:lineRule="auto"/>
              <w:jc w:val="center"/>
              <w:rPr>
                <w:rFonts w:ascii="宋体" w:hAnsi="宋体" w:cs="宋体"/>
                <w:kern w:val="0"/>
                <w:szCs w:val="21"/>
              </w:rPr>
            </w:pPr>
          </w:p>
        </w:tc>
        <w:tc>
          <w:tcPr>
            <w:tcW w:w="1117" w:type="dxa"/>
            <w:vAlign w:val="center"/>
          </w:tcPr>
          <w:p w14:paraId="1D730786">
            <w:pPr>
              <w:widowControl/>
              <w:snapToGrid w:val="0"/>
              <w:spacing w:line="360" w:lineRule="auto"/>
              <w:jc w:val="center"/>
              <w:rPr>
                <w:rFonts w:ascii="宋体" w:hAnsi="宋体" w:cs="宋体"/>
                <w:kern w:val="0"/>
                <w:szCs w:val="21"/>
              </w:rPr>
            </w:pPr>
          </w:p>
        </w:tc>
        <w:tc>
          <w:tcPr>
            <w:tcW w:w="1799" w:type="dxa"/>
            <w:vAlign w:val="center"/>
          </w:tcPr>
          <w:p w14:paraId="60F45879">
            <w:pPr>
              <w:widowControl/>
              <w:snapToGrid w:val="0"/>
              <w:spacing w:line="360" w:lineRule="auto"/>
              <w:jc w:val="center"/>
              <w:rPr>
                <w:rFonts w:ascii="宋体" w:hAnsi="宋体" w:cs="宋体"/>
                <w:kern w:val="0"/>
                <w:szCs w:val="21"/>
              </w:rPr>
            </w:pPr>
          </w:p>
        </w:tc>
        <w:tc>
          <w:tcPr>
            <w:tcW w:w="613" w:type="dxa"/>
            <w:vAlign w:val="center"/>
          </w:tcPr>
          <w:p w14:paraId="18F30E06">
            <w:pPr>
              <w:widowControl/>
              <w:snapToGrid w:val="0"/>
              <w:spacing w:line="360" w:lineRule="auto"/>
              <w:jc w:val="center"/>
              <w:rPr>
                <w:rFonts w:ascii="宋体" w:hAnsi="宋体" w:cs="宋体"/>
                <w:kern w:val="0"/>
                <w:szCs w:val="21"/>
              </w:rPr>
            </w:pPr>
          </w:p>
        </w:tc>
        <w:tc>
          <w:tcPr>
            <w:tcW w:w="618" w:type="dxa"/>
            <w:vAlign w:val="center"/>
          </w:tcPr>
          <w:p w14:paraId="3F6DBD84">
            <w:pPr>
              <w:widowControl/>
              <w:snapToGrid w:val="0"/>
              <w:spacing w:line="360" w:lineRule="auto"/>
              <w:jc w:val="center"/>
              <w:rPr>
                <w:rFonts w:ascii="宋体" w:hAnsi="宋体" w:cs="宋体"/>
                <w:kern w:val="0"/>
                <w:szCs w:val="21"/>
              </w:rPr>
            </w:pPr>
          </w:p>
        </w:tc>
        <w:tc>
          <w:tcPr>
            <w:tcW w:w="919" w:type="dxa"/>
            <w:vAlign w:val="center"/>
          </w:tcPr>
          <w:p w14:paraId="700C59C6">
            <w:pPr>
              <w:widowControl/>
              <w:snapToGrid w:val="0"/>
              <w:spacing w:line="360" w:lineRule="auto"/>
              <w:jc w:val="center"/>
              <w:rPr>
                <w:rFonts w:ascii="宋体" w:hAnsi="宋体" w:cs="宋体"/>
                <w:kern w:val="0"/>
                <w:szCs w:val="21"/>
              </w:rPr>
            </w:pPr>
          </w:p>
        </w:tc>
        <w:tc>
          <w:tcPr>
            <w:tcW w:w="1072" w:type="dxa"/>
            <w:vAlign w:val="center"/>
          </w:tcPr>
          <w:p w14:paraId="24DD058E">
            <w:pPr>
              <w:widowControl/>
              <w:snapToGrid w:val="0"/>
              <w:spacing w:line="360" w:lineRule="auto"/>
              <w:jc w:val="center"/>
              <w:rPr>
                <w:rFonts w:ascii="宋体" w:hAnsi="宋体" w:cs="宋体"/>
                <w:kern w:val="0"/>
                <w:szCs w:val="21"/>
              </w:rPr>
            </w:pPr>
          </w:p>
        </w:tc>
      </w:tr>
      <w:tr w14:paraId="6EBA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14:paraId="5DCEB1DC">
            <w:pPr>
              <w:widowControl/>
              <w:snapToGrid w:val="0"/>
              <w:spacing w:line="360" w:lineRule="auto"/>
              <w:jc w:val="center"/>
              <w:rPr>
                <w:rFonts w:ascii="宋体" w:hAnsi="宋体" w:cs="宋体"/>
                <w:kern w:val="0"/>
                <w:szCs w:val="21"/>
              </w:rPr>
            </w:pPr>
            <w:r>
              <w:rPr>
                <w:rFonts w:hint="eastAsia" w:ascii="宋体" w:hAnsi="宋体" w:cs="宋体"/>
                <w:kern w:val="0"/>
                <w:szCs w:val="21"/>
              </w:rPr>
              <w:t>合     计</w:t>
            </w:r>
          </w:p>
        </w:tc>
        <w:tc>
          <w:tcPr>
            <w:tcW w:w="919" w:type="dxa"/>
            <w:vAlign w:val="center"/>
          </w:tcPr>
          <w:p w14:paraId="5D8A2102">
            <w:pPr>
              <w:widowControl/>
              <w:snapToGrid w:val="0"/>
              <w:spacing w:line="360" w:lineRule="auto"/>
              <w:jc w:val="center"/>
              <w:rPr>
                <w:rFonts w:ascii="宋体" w:hAnsi="宋体" w:cs="宋体"/>
                <w:kern w:val="0"/>
                <w:szCs w:val="21"/>
              </w:rPr>
            </w:pPr>
          </w:p>
        </w:tc>
        <w:tc>
          <w:tcPr>
            <w:tcW w:w="1072" w:type="dxa"/>
            <w:vAlign w:val="center"/>
          </w:tcPr>
          <w:p w14:paraId="17212CA2">
            <w:pPr>
              <w:widowControl/>
              <w:snapToGrid w:val="0"/>
              <w:spacing w:line="360" w:lineRule="auto"/>
              <w:jc w:val="center"/>
              <w:rPr>
                <w:rFonts w:ascii="宋体" w:hAnsi="宋体" w:cs="宋体"/>
                <w:kern w:val="0"/>
                <w:szCs w:val="21"/>
              </w:rPr>
            </w:pPr>
          </w:p>
        </w:tc>
      </w:tr>
    </w:tbl>
    <w:p w14:paraId="7392937D">
      <w:pPr>
        <w:widowControl/>
        <w:snapToGrid w:val="0"/>
        <w:spacing w:line="360" w:lineRule="auto"/>
        <w:rPr>
          <w:rFonts w:ascii="宋体" w:hAnsi="宋体" w:cs="宋体"/>
          <w:kern w:val="0"/>
          <w:szCs w:val="21"/>
        </w:rPr>
      </w:pPr>
      <w:r>
        <w:rPr>
          <w:rFonts w:hint="eastAsia" w:ascii="宋体" w:hAnsi="宋体" w:cs="宋体"/>
          <w:kern w:val="0"/>
          <w:szCs w:val="21"/>
        </w:rPr>
        <w:t>供应商名称（公章）：</w:t>
      </w:r>
    </w:p>
    <w:p w14:paraId="59311E1E">
      <w:pPr>
        <w:snapToGrid w:val="0"/>
        <w:spacing w:line="360" w:lineRule="auto"/>
        <w:rPr>
          <w:rFonts w:ascii="宋体" w:hAnsi="宋体" w:cs="宋体"/>
          <w:szCs w:val="21"/>
        </w:rPr>
      </w:pPr>
      <w:r>
        <w:rPr>
          <w:rFonts w:hint="eastAsia" w:ascii="宋体" w:hAnsi="宋体" w:cs="宋体"/>
          <w:szCs w:val="21"/>
        </w:rPr>
        <w:t>法定代表人或代理人（签字或盖章）：</w:t>
      </w:r>
    </w:p>
    <w:p w14:paraId="4C5D3A8B">
      <w:pPr>
        <w:snapToGrid w:val="0"/>
        <w:spacing w:line="360" w:lineRule="auto"/>
        <w:rPr>
          <w:rFonts w:ascii="宋体" w:hAnsi="宋体" w:cs="宋体"/>
          <w:szCs w:val="21"/>
        </w:rPr>
      </w:pPr>
      <w:r>
        <w:rPr>
          <w:rFonts w:hint="eastAsia" w:ascii="宋体" w:hAnsi="宋体" w:cs="宋体"/>
          <w:szCs w:val="21"/>
        </w:rPr>
        <w:t>表式参考，可根据项目情况自行调整</w:t>
      </w:r>
    </w:p>
    <w:p w14:paraId="2F9BB193">
      <w:pPr>
        <w:widowControl/>
        <w:jc w:val="left"/>
        <w:rPr>
          <w:rFonts w:ascii="宋体" w:hAnsi="宋体" w:cs="宋体"/>
          <w:b/>
          <w:sz w:val="28"/>
          <w:szCs w:val="28"/>
        </w:rPr>
      </w:pPr>
      <w:r>
        <w:rPr>
          <w:rFonts w:hint="eastAsia" w:ascii="宋体" w:hAnsi="宋体" w:cs="宋体"/>
          <w:b/>
          <w:sz w:val="28"/>
          <w:szCs w:val="28"/>
        </w:rPr>
        <w:br w:type="page"/>
      </w:r>
    </w:p>
    <w:p w14:paraId="02F82E65">
      <w:pPr>
        <w:outlineLvl w:val="1"/>
        <w:rPr>
          <w:rFonts w:ascii="宋体" w:hAnsi="宋体" w:cs="宋体"/>
          <w:b/>
          <w:sz w:val="28"/>
          <w:szCs w:val="28"/>
        </w:rPr>
      </w:pPr>
      <w:r>
        <w:rPr>
          <w:rFonts w:hint="eastAsia" w:ascii="宋体" w:hAnsi="宋体" w:cs="宋体"/>
          <w:b/>
          <w:sz w:val="28"/>
          <w:szCs w:val="28"/>
        </w:rPr>
        <w:t>7.偏离表</w:t>
      </w:r>
    </w:p>
    <w:p w14:paraId="061891F1">
      <w:pPr>
        <w:jc w:val="center"/>
        <w:rPr>
          <w:rFonts w:ascii="宋体" w:hAnsi="宋体" w:cs="宋体"/>
          <w:b/>
          <w:sz w:val="28"/>
          <w:szCs w:val="28"/>
        </w:rPr>
      </w:pPr>
      <w:r>
        <w:rPr>
          <w:rFonts w:hint="eastAsia" w:ascii="宋体" w:hAnsi="宋体" w:cs="宋体"/>
          <w:b/>
          <w:sz w:val="28"/>
          <w:szCs w:val="28"/>
        </w:rPr>
        <w:t>偏 离 表</w:t>
      </w:r>
    </w:p>
    <w:p w14:paraId="77A37556">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14:paraId="54D94A36">
      <w:pPr>
        <w:ind w:firstLine="420" w:firstLineChars="200"/>
        <w:rPr>
          <w:rFonts w:ascii="宋体" w:hAnsi="宋体" w:cs="宋体"/>
          <w:szCs w:val="21"/>
        </w:rPr>
      </w:pPr>
      <w:r>
        <w:rPr>
          <w:rFonts w:hint="eastAsia" w:ascii="宋体" w:hAnsi="宋体" w:cs="宋体"/>
          <w:szCs w:val="21"/>
        </w:rPr>
        <w:t xml:space="preserve">如无偏离，请在本表格中写“无”，并附在谈判响应文件中 。          </w:t>
      </w:r>
    </w:p>
    <w:p w14:paraId="2F00CC6A">
      <w:pPr>
        <w:ind w:firstLine="420" w:firstLineChars="200"/>
        <w:rPr>
          <w:rFonts w:ascii="宋体" w:hAnsi="宋体" w:cs="宋体"/>
          <w:szCs w:val="21"/>
        </w:rPr>
      </w:pPr>
      <w:r>
        <w:rPr>
          <w:rFonts w:hint="eastAsia" w:ascii="宋体" w:hAnsi="宋体" w:cs="宋体"/>
          <w:szCs w:val="21"/>
        </w:rPr>
        <w:t>项目编号：</w:t>
      </w:r>
    </w:p>
    <w:tbl>
      <w:tblPr>
        <w:tblStyle w:val="2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5563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132" w:type="dxa"/>
            <w:vAlign w:val="center"/>
          </w:tcPr>
          <w:p w14:paraId="4CAECD55">
            <w:pPr>
              <w:rPr>
                <w:rFonts w:ascii="宋体" w:hAnsi="宋体" w:cs="宋体"/>
                <w:szCs w:val="21"/>
              </w:rPr>
            </w:pPr>
            <w:r>
              <w:rPr>
                <w:rFonts w:hint="eastAsia" w:ascii="宋体" w:hAnsi="宋体" w:cs="宋体"/>
                <w:szCs w:val="21"/>
              </w:rPr>
              <w:t>章节号</w:t>
            </w:r>
          </w:p>
        </w:tc>
        <w:tc>
          <w:tcPr>
            <w:tcW w:w="2132" w:type="dxa"/>
            <w:vAlign w:val="center"/>
          </w:tcPr>
          <w:p w14:paraId="69081303">
            <w:pPr>
              <w:rPr>
                <w:rFonts w:ascii="宋体" w:hAnsi="宋体" w:cs="宋体"/>
                <w:szCs w:val="21"/>
              </w:rPr>
            </w:pPr>
            <w:r>
              <w:rPr>
                <w:rFonts w:hint="eastAsia" w:ascii="宋体" w:hAnsi="宋体" w:cs="宋体"/>
                <w:szCs w:val="21"/>
              </w:rPr>
              <w:t>供应商的偏离</w:t>
            </w:r>
          </w:p>
        </w:tc>
        <w:tc>
          <w:tcPr>
            <w:tcW w:w="3044" w:type="dxa"/>
            <w:vAlign w:val="center"/>
          </w:tcPr>
          <w:p w14:paraId="75CE51D3">
            <w:pPr>
              <w:rPr>
                <w:rFonts w:ascii="宋体" w:hAnsi="宋体" w:cs="宋体"/>
                <w:szCs w:val="21"/>
              </w:rPr>
            </w:pPr>
            <w:r>
              <w:rPr>
                <w:rFonts w:hint="eastAsia" w:ascii="宋体" w:hAnsi="宋体" w:cs="宋体"/>
                <w:szCs w:val="21"/>
              </w:rPr>
              <w:t>供应商偏离的理由</w:t>
            </w:r>
          </w:p>
        </w:tc>
        <w:tc>
          <w:tcPr>
            <w:tcW w:w="1440" w:type="dxa"/>
            <w:vAlign w:val="center"/>
          </w:tcPr>
          <w:p w14:paraId="0725EF89">
            <w:pPr>
              <w:rPr>
                <w:rFonts w:ascii="宋体" w:hAnsi="宋体" w:cs="宋体"/>
                <w:szCs w:val="21"/>
              </w:rPr>
            </w:pPr>
            <w:r>
              <w:rPr>
                <w:rFonts w:hint="eastAsia" w:ascii="宋体" w:hAnsi="宋体" w:cs="宋体"/>
                <w:szCs w:val="21"/>
              </w:rPr>
              <w:t>备注</w:t>
            </w:r>
          </w:p>
        </w:tc>
      </w:tr>
      <w:tr w14:paraId="00B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4E41006">
            <w:pPr>
              <w:rPr>
                <w:rFonts w:ascii="宋体" w:hAnsi="宋体" w:cs="宋体"/>
                <w:szCs w:val="21"/>
              </w:rPr>
            </w:pPr>
          </w:p>
        </w:tc>
        <w:tc>
          <w:tcPr>
            <w:tcW w:w="2132" w:type="dxa"/>
          </w:tcPr>
          <w:p w14:paraId="4C478C1F">
            <w:pPr>
              <w:rPr>
                <w:rFonts w:ascii="宋体" w:hAnsi="宋体" w:cs="宋体"/>
                <w:szCs w:val="21"/>
              </w:rPr>
            </w:pPr>
          </w:p>
        </w:tc>
        <w:tc>
          <w:tcPr>
            <w:tcW w:w="3044" w:type="dxa"/>
          </w:tcPr>
          <w:p w14:paraId="6FD76836">
            <w:pPr>
              <w:rPr>
                <w:rFonts w:ascii="宋体" w:hAnsi="宋体" w:cs="宋体"/>
                <w:szCs w:val="21"/>
              </w:rPr>
            </w:pPr>
          </w:p>
        </w:tc>
        <w:tc>
          <w:tcPr>
            <w:tcW w:w="1440" w:type="dxa"/>
          </w:tcPr>
          <w:p w14:paraId="35C5CF7C">
            <w:pPr>
              <w:rPr>
                <w:rFonts w:ascii="宋体" w:hAnsi="宋体" w:cs="宋体"/>
                <w:szCs w:val="21"/>
              </w:rPr>
            </w:pPr>
          </w:p>
        </w:tc>
      </w:tr>
      <w:tr w14:paraId="32ED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42A0676">
            <w:pPr>
              <w:rPr>
                <w:rFonts w:ascii="宋体" w:hAnsi="宋体" w:cs="宋体"/>
                <w:szCs w:val="21"/>
              </w:rPr>
            </w:pPr>
          </w:p>
        </w:tc>
        <w:tc>
          <w:tcPr>
            <w:tcW w:w="2132" w:type="dxa"/>
          </w:tcPr>
          <w:p w14:paraId="6B46C863">
            <w:pPr>
              <w:rPr>
                <w:rFonts w:ascii="宋体" w:hAnsi="宋体" w:cs="宋体"/>
                <w:szCs w:val="21"/>
              </w:rPr>
            </w:pPr>
          </w:p>
        </w:tc>
        <w:tc>
          <w:tcPr>
            <w:tcW w:w="3044" w:type="dxa"/>
          </w:tcPr>
          <w:p w14:paraId="15827C5F">
            <w:pPr>
              <w:rPr>
                <w:rFonts w:ascii="宋体" w:hAnsi="宋体" w:cs="宋体"/>
                <w:szCs w:val="21"/>
              </w:rPr>
            </w:pPr>
          </w:p>
        </w:tc>
        <w:tc>
          <w:tcPr>
            <w:tcW w:w="1440" w:type="dxa"/>
          </w:tcPr>
          <w:p w14:paraId="49EA0C79">
            <w:pPr>
              <w:rPr>
                <w:rFonts w:ascii="宋体" w:hAnsi="宋体" w:cs="宋体"/>
                <w:szCs w:val="21"/>
              </w:rPr>
            </w:pPr>
          </w:p>
        </w:tc>
      </w:tr>
      <w:tr w14:paraId="4CB3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4DB2F77">
            <w:pPr>
              <w:rPr>
                <w:rFonts w:ascii="宋体" w:hAnsi="宋体" w:cs="宋体"/>
                <w:szCs w:val="21"/>
              </w:rPr>
            </w:pPr>
          </w:p>
        </w:tc>
        <w:tc>
          <w:tcPr>
            <w:tcW w:w="2132" w:type="dxa"/>
          </w:tcPr>
          <w:p w14:paraId="77B8BC26">
            <w:pPr>
              <w:rPr>
                <w:rFonts w:ascii="宋体" w:hAnsi="宋体" w:cs="宋体"/>
                <w:szCs w:val="21"/>
              </w:rPr>
            </w:pPr>
          </w:p>
        </w:tc>
        <w:tc>
          <w:tcPr>
            <w:tcW w:w="3044" w:type="dxa"/>
          </w:tcPr>
          <w:p w14:paraId="0516E86E">
            <w:pPr>
              <w:rPr>
                <w:rFonts w:ascii="宋体" w:hAnsi="宋体" w:cs="宋体"/>
                <w:szCs w:val="21"/>
              </w:rPr>
            </w:pPr>
          </w:p>
        </w:tc>
        <w:tc>
          <w:tcPr>
            <w:tcW w:w="1440" w:type="dxa"/>
          </w:tcPr>
          <w:p w14:paraId="5ADF89B8">
            <w:pPr>
              <w:rPr>
                <w:rFonts w:ascii="宋体" w:hAnsi="宋体" w:cs="宋体"/>
                <w:szCs w:val="21"/>
              </w:rPr>
            </w:pPr>
          </w:p>
        </w:tc>
      </w:tr>
    </w:tbl>
    <w:p w14:paraId="1223F123">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07E68244">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3120272C">
      <w:pPr>
        <w:spacing w:line="360" w:lineRule="exact"/>
        <w:rPr>
          <w:rFonts w:ascii="宋体" w:hAnsi="宋体" w:cs="宋体"/>
          <w:color w:val="000000"/>
          <w:szCs w:val="21"/>
        </w:rPr>
      </w:pPr>
      <w:r>
        <w:rPr>
          <w:rFonts w:hint="eastAsia" w:ascii="宋体" w:hAnsi="宋体" w:cs="宋体"/>
          <w:color w:val="000000"/>
          <w:szCs w:val="21"/>
        </w:rPr>
        <w:t>日期：      年  月   日</w:t>
      </w:r>
    </w:p>
    <w:p w14:paraId="398B8CDD">
      <w:pPr>
        <w:pStyle w:val="5"/>
        <w:overflowPunct w:val="0"/>
        <w:spacing w:line="500" w:lineRule="exact"/>
        <w:ind w:firstLine="0"/>
        <w:rPr>
          <w:rFonts w:hAnsi="宋体" w:cs="宋体"/>
          <w:b/>
          <w:sz w:val="28"/>
          <w:szCs w:val="28"/>
        </w:rPr>
      </w:pPr>
    </w:p>
    <w:p w14:paraId="39A7D7DF">
      <w:pPr>
        <w:pStyle w:val="5"/>
        <w:overflowPunct w:val="0"/>
        <w:spacing w:line="500" w:lineRule="exact"/>
        <w:ind w:firstLine="0"/>
        <w:rPr>
          <w:rFonts w:hAnsi="宋体" w:cs="宋体"/>
          <w:b/>
          <w:sz w:val="28"/>
          <w:szCs w:val="28"/>
        </w:rPr>
      </w:pPr>
    </w:p>
    <w:p w14:paraId="77115AD4">
      <w:pPr>
        <w:pStyle w:val="5"/>
        <w:overflowPunct w:val="0"/>
        <w:spacing w:line="500" w:lineRule="exact"/>
        <w:ind w:firstLine="0" w:firstLineChars="0"/>
        <w:outlineLvl w:val="1"/>
        <w:rPr>
          <w:rFonts w:hAnsi="宋体" w:cs="宋体"/>
          <w:b/>
          <w:bCs/>
          <w:sz w:val="28"/>
          <w:szCs w:val="28"/>
        </w:rPr>
      </w:pPr>
      <w:r>
        <w:rPr>
          <w:rFonts w:hint="eastAsia" w:hAnsi="宋体" w:cs="宋体"/>
          <w:b/>
          <w:bCs/>
          <w:sz w:val="28"/>
          <w:szCs w:val="28"/>
        </w:rPr>
        <w:t>8.质保及售后服务承诺书</w:t>
      </w:r>
    </w:p>
    <w:p w14:paraId="6FD66888">
      <w:pPr>
        <w:pStyle w:val="2"/>
        <w:tabs>
          <w:tab w:val="left" w:pos="432"/>
        </w:tabs>
        <w:spacing w:line="480" w:lineRule="exact"/>
        <w:outlineLvl w:val="9"/>
        <w:rPr>
          <w:rFonts w:ascii="宋体" w:hAnsi="宋体" w:cs="宋体"/>
          <w:b w:val="0"/>
          <w:bCs/>
          <w:szCs w:val="32"/>
        </w:rPr>
      </w:pPr>
    </w:p>
    <w:p w14:paraId="0F750A71">
      <w:pPr>
        <w:jc w:val="center"/>
        <w:rPr>
          <w:rFonts w:ascii="宋体" w:hAnsi="宋体" w:cs="宋体"/>
          <w:b/>
          <w:sz w:val="28"/>
          <w:szCs w:val="28"/>
        </w:rPr>
      </w:pPr>
      <w:r>
        <w:rPr>
          <w:rFonts w:hint="eastAsia" w:ascii="宋体" w:hAnsi="宋体" w:cs="宋体"/>
          <w:b/>
          <w:sz w:val="28"/>
          <w:szCs w:val="28"/>
        </w:rPr>
        <w:t>质保及售后服务承诺书</w:t>
      </w:r>
    </w:p>
    <w:p w14:paraId="181E4D39">
      <w:pPr>
        <w:spacing w:line="360" w:lineRule="auto"/>
        <w:rPr>
          <w:rFonts w:ascii="宋体" w:hAnsi="宋体" w:cs="宋体"/>
          <w:sz w:val="24"/>
          <w:szCs w:val="24"/>
        </w:rPr>
      </w:pPr>
    </w:p>
    <w:p w14:paraId="5D8531B6">
      <w:pPr>
        <w:spacing w:line="360" w:lineRule="auto"/>
        <w:rPr>
          <w:rFonts w:ascii="宋体" w:hAnsi="宋体" w:cs="宋体"/>
          <w:sz w:val="24"/>
          <w:szCs w:val="24"/>
        </w:rPr>
      </w:pPr>
      <w:r>
        <w:rPr>
          <w:rFonts w:hint="eastAsia" w:ascii="宋体" w:hAnsi="宋体" w:cs="宋体"/>
          <w:sz w:val="24"/>
          <w:szCs w:val="24"/>
        </w:rPr>
        <w:t>服务承诺如下：</w:t>
      </w:r>
    </w:p>
    <w:p w14:paraId="59D10130">
      <w:pPr>
        <w:spacing w:line="360" w:lineRule="auto"/>
        <w:rPr>
          <w:rFonts w:ascii="宋体" w:hAnsi="宋体" w:cs="宋体"/>
          <w:sz w:val="24"/>
          <w:szCs w:val="24"/>
        </w:rPr>
      </w:pPr>
    </w:p>
    <w:p w14:paraId="422761C2">
      <w:pPr>
        <w:spacing w:line="360" w:lineRule="auto"/>
        <w:rPr>
          <w:rFonts w:ascii="宋体" w:hAnsi="宋体" w:cs="宋体"/>
          <w:sz w:val="24"/>
          <w:szCs w:val="24"/>
        </w:rPr>
      </w:pPr>
    </w:p>
    <w:p w14:paraId="7BDE28B6">
      <w:pPr>
        <w:spacing w:line="360" w:lineRule="auto"/>
        <w:rPr>
          <w:rFonts w:ascii="宋体" w:hAnsi="宋体" w:cs="宋体"/>
          <w:sz w:val="24"/>
          <w:szCs w:val="24"/>
        </w:rPr>
      </w:pPr>
      <w:r>
        <w:rPr>
          <w:rFonts w:hint="eastAsia" w:ascii="宋体" w:hAnsi="宋体" w:cs="宋体"/>
          <w:sz w:val="24"/>
          <w:szCs w:val="24"/>
        </w:rPr>
        <w:t>质保承诺如下：</w:t>
      </w:r>
    </w:p>
    <w:p w14:paraId="14CCDB23">
      <w:pPr>
        <w:spacing w:line="360" w:lineRule="auto"/>
        <w:rPr>
          <w:rFonts w:ascii="宋体" w:hAnsi="宋体" w:cs="宋体"/>
          <w:sz w:val="24"/>
          <w:szCs w:val="24"/>
        </w:rPr>
      </w:pPr>
    </w:p>
    <w:p w14:paraId="11FF7B80">
      <w:pPr>
        <w:spacing w:line="360" w:lineRule="auto"/>
        <w:rPr>
          <w:rFonts w:ascii="宋体" w:hAnsi="宋体" w:cs="宋体"/>
          <w:sz w:val="24"/>
          <w:szCs w:val="24"/>
        </w:rPr>
      </w:pPr>
    </w:p>
    <w:p w14:paraId="1131904E">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3579B9A8">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19D43A26">
      <w:pPr>
        <w:spacing w:line="360" w:lineRule="exact"/>
        <w:rPr>
          <w:rFonts w:ascii="宋体" w:hAnsi="宋体" w:cs="宋体"/>
          <w:color w:val="000000"/>
          <w:szCs w:val="21"/>
        </w:rPr>
      </w:pPr>
      <w:r>
        <w:rPr>
          <w:rFonts w:hint="eastAsia" w:ascii="宋体" w:hAnsi="宋体" w:cs="宋体"/>
          <w:color w:val="000000"/>
          <w:szCs w:val="21"/>
        </w:rPr>
        <w:t>日期：      年  月   日</w:t>
      </w:r>
    </w:p>
    <w:p w14:paraId="7DC78EA8">
      <w:pPr>
        <w:rPr>
          <w:rFonts w:ascii="宋体" w:hAnsi="宋体" w:cs="宋体"/>
          <w:sz w:val="24"/>
          <w:szCs w:val="24"/>
        </w:rPr>
      </w:pPr>
    </w:p>
    <w:p w14:paraId="188A16DF">
      <w:pPr>
        <w:widowControl/>
        <w:spacing w:line="360" w:lineRule="atLeast"/>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14:paraId="732EC264">
      <w:pPr>
        <w:jc w:val="center"/>
        <w:rPr>
          <w:rFonts w:ascii="宋体" w:hAnsi="宋体" w:cs="宋体"/>
        </w:rPr>
      </w:pPr>
      <w:r>
        <w:rPr>
          <w:rFonts w:hint="eastAsia" w:ascii="宋体" w:hAnsi="宋体" w:cs="宋体"/>
          <w:b/>
          <w:sz w:val="32"/>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4064">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39</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DD545">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36</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36</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FCF7">
    <w:pPr>
      <w:pStyle w:val="15"/>
      <w:framePr w:wrap="around" w:vAnchor="text" w:hAnchor="margin" w:xAlign="outside" w:y="1"/>
      <w:rPr>
        <w:rStyle w:val="53"/>
      </w:rPr>
    </w:pPr>
    <w:r>
      <w:fldChar w:fldCharType="begin"/>
    </w:r>
    <w:r>
      <w:rPr>
        <w:rStyle w:val="53"/>
      </w:rPr>
      <w:instrText xml:space="preserve">PAGE  </w:instrText>
    </w:r>
    <w:r>
      <w:fldChar w:fldCharType="end"/>
    </w:r>
  </w:p>
  <w:p w14:paraId="7C5081C5">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FDCF6">
    <w:pPr>
      <w:pStyle w:val="16"/>
      <w:tabs>
        <w:tab w:val="right" w:pos="8306"/>
        <w:tab w:val="clear" w:pos="8307"/>
      </w:tabs>
      <w:jc w:val="right"/>
    </w:pPr>
    <w:r>
      <w:pict>
        <v:shape id="WordPictureWatermark6388133" o:spid="_x0000_s4098" o:spt="75" type="#_x0000_t75" style="position:absolute;left:0pt;margin-left:-9.35pt;margin-top:136.3pt;height:425.3pt;width:425.3pt;mso-position-horizontal-relative:margin;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E27E5">
    <w:pPr>
      <w:pStyle w:val="16"/>
    </w:pPr>
    <w:r>
      <w:pict>
        <v:shape id="WordPictureWatermark6388132" o:spid="_x0000_s4099" o:spt="75" type="#_x0000_t75" style="position:absolute;left:0pt;height:425.3pt;width:425.3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2993">
    <w:pPr>
      <w:pStyle w:val="16"/>
    </w:pPr>
    <w:r>
      <w:pict>
        <v:shape id="WordPictureWatermark6388131" o:spid="_x0000_s4097" o:spt="75" type="#_x0000_t75" style="position:absolute;left:0pt;height:425.3pt;width:425.3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51A3">
    <w:pPr>
      <w:pStyle w:val="16"/>
    </w:pPr>
    <w:r>
      <w:pict>
        <v:shape id="WordPictureWatermark6388135" o:spid="_x0000_s4101"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62F8">
    <w:pPr>
      <w:pStyle w:val="16"/>
    </w:pPr>
    <w:r>
      <w:pict>
        <v:shape id="WordPictureWatermark6388134" o:spid="_x0000_s4100"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0E65"/>
    <w:rsid w:val="000126AA"/>
    <w:rsid w:val="0001465B"/>
    <w:rsid w:val="00014697"/>
    <w:rsid w:val="00015726"/>
    <w:rsid w:val="00017416"/>
    <w:rsid w:val="00021A28"/>
    <w:rsid w:val="000223FC"/>
    <w:rsid w:val="00025AD8"/>
    <w:rsid w:val="00027113"/>
    <w:rsid w:val="00030EE4"/>
    <w:rsid w:val="000400AF"/>
    <w:rsid w:val="0004175C"/>
    <w:rsid w:val="00052763"/>
    <w:rsid w:val="0005295F"/>
    <w:rsid w:val="00053AE7"/>
    <w:rsid w:val="0005783A"/>
    <w:rsid w:val="0006059F"/>
    <w:rsid w:val="00070516"/>
    <w:rsid w:val="00071980"/>
    <w:rsid w:val="00073A98"/>
    <w:rsid w:val="00074403"/>
    <w:rsid w:val="000747D5"/>
    <w:rsid w:val="00074A8C"/>
    <w:rsid w:val="000773BD"/>
    <w:rsid w:val="000813EF"/>
    <w:rsid w:val="00082227"/>
    <w:rsid w:val="00082FBD"/>
    <w:rsid w:val="0008388B"/>
    <w:rsid w:val="00083F3C"/>
    <w:rsid w:val="0008631B"/>
    <w:rsid w:val="00091073"/>
    <w:rsid w:val="0009212A"/>
    <w:rsid w:val="00094B97"/>
    <w:rsid w:val="00096808"/>
    <w:rsid w:val="000969B6"/>
    <w:rsid w:val="000A46C6"/>
    <w:rsid w:val="000B2182"/>
    <w:rsid w:val="000C649D"/>
    <w:rsid w:val="000D1049"/>
    <w:rsid w:val="000D25CF"/>
    <w:rsid w:val="000D3694"/>
    <w:rsid w:val="000D3930"/>
    <w:rsid w:val="000D40A1"/>
    <w:rsid w:val="000D63E7"/>
    <w:rsid w:val="000D7DF9"/>
    <w:rsid w:val="000E1D76"/>
    <w:rsid w:val="000E7EC3"/>
    <w:rsid w:val="000F2EA4"/>
    <w:rsid w:val="000F5B78"/>
    <w:rsid w:val="000F7199"/>
    <w:rsid w:val="000F73C0"/>
    <w:rsid w:val="000F7444"/>
    <w:rsid w:val="000F75F5"/>
    <w:rsid w:val="0011051D"/>
    <w:rsid w:val="00110C86"/>
    <w:rsid w:val="00113BC7"/>
    <w:rsid w:val="001219EC"/>
    <w:rsid w:val="00121D1D"/>
    <w:rsid w:val="0012438E"/>
    <w:rsid w:val="001260CA"/>
    <w:rsid w:val="001639F3"/>
    <w:rsid w:val="001658AD"/>
    <w:rsid w:val="00166978"/>
    <w:rsid w:val="001673E7"/>
    <w:rsid w:val="00167974"/>
    <w:rsid w:val="00167E08"/>
    <w:rsid w:val="00171A88"/>
    <w:rsid w:val="00172903"/>
    <w:rsid w:val="00172EAC"/>
    <w:rsid w:val="00173074"/>
    <w:rsid w:val="0017352F"/>
    <w:rsid w:val="00180C4D"/>
    <w:rsid w:val="0018453E"/>
    <w:rsid w:val="00184D0F"/>
    <w:rsid w:val="0018635C"/>
    <w:rsid w:val="001913BF"/>
    <w:rsid w:val="001A2F0D"/>
    <w:rsid w:val="001A7993"/>
    <w:rsid w:val="001B19F7"/>
    <w:rsid w:val="001C3A68"/>
    <w:rsid w:val="001C3CF7"/>
    <w:rsid w:val="001C6B23"/>
    <w:rsid w:val="001C764D"/>
    <w:rsid w:val="001D2ECC"/>
    <w:rsid w:val="001D4367"/>
    <w:rsid w:val="001D450E"/>
    <w:rsid w:val="001D4B8B"/>
    <w:rsid w:val="001D66C9"/>
    <w:rsid w:val="001D6C66"/>
    <w:rsid w:val="001D7A92"/>
    <w:rsid w:val="001E0EEA"/>
    <w:rsid w:val="001E2948"/>
    <w:rsid w:val="001E74C7"/>
    <w:rsid w:val="001F0EE0"/>
    <w:rsid w:val="001F1C79"/>
    <w:rsid w:val="001F721D"/>
    <w:rsid w:val="00201B78"/>
    <w:rsid w:val="00202527"/>
    <w:rsid w:val="002126ED"/>
    <w:rsid w:val="00213F7D"/>
    <w:rsid w:val="002146FC"/>
    <w:rsid w:val="002170BA"/>
    <w:rsid w:val="0022497A"/>
    <w:rsid w:val="0023309A"/>
    <w:rsid w:val="00236304"/>
    <w:rsid w:val="00246C39"/>
    <w:rsid w:val="00247710"/>
    <w:rsid w:val="002517C7"/>
    <w:rsid w:val="002562A1"/>
    <w:rsid w:val="00257932"/>
    <w:rsid w:val="00257A56"/>
    <w:rsid w:val="00263209"/>
    <w:rsid w:val="00266CFA"/>
    <w:rsid w:val="0026711F"/>
    <w:rsid w:val="0026721D"/>
    <w:rsid w:val="00270F96"/>
    <w:rsid w:val="00273401"/>
    <w:rsid w:val="0027765F"/>
    <w:rsid w:val="0028159A"/>
    <w:rsid w:val="0028469E"/>
    <w:rsid w:val="00285736"/>
    <w:rsid w:val="002906E3"/>
    <w:rsid w:val="002A67BF"/>
    <w:rsid w:val="002A6B32"/>
    <w:rsid w:val="002A7FF4"/>
    <w:rsid w:val="002B16FF"/>
    <w:rsid w:val="002B1C4A"/>
    <w:rsid w:val="002B29F1"/>
    <w:rsid w:val="002B2F68"/>
    <w:rsid w:val="002B45AF"/>
    <w:rsid w:val="002C484D"/>
    <w:rsid w:val="002D1D63"/>
    <w:rsid w:val="002D1E5D"/>
    <w:rsid w:val="002D3200"/>
    <w:rsid w:val="002E017D"/>
    <w:rsid w:val="002E14A6"/>
    <w:rsid w:val="002E173D"/>
    <w:rsid w:val="002E6E6D"/>
    <w:rsid w:val="002F220D"/>
    <w:rsid w:val="002F61FB"/>
    <w:rsid w:val="00300F10"/>
    <w:rsid w:val="00302C3B"/>
    <w:rsid w:val="00303C56"/>
    <w:rsid w:val="00311F80"/>
    <w:rsid w:val="003163A8"/>
    <w:rsid w:val="0031694E"/>
    <w:rsid w:val="00321006"/>
    <w:rsid w:val="00322032"/>
    <w:rsid w:val="003221C2"/>
    <w:rsid w:val="00323E02"/>
    <w:rsid w:val="00324022"/>
    <w:rsid w:val="0032674F"/>
    <w:rsid w:val="00333A63"/>
    <w:rsid w:val="00334015"/>
    <w:rsid w:val="00345DA0"/>
    <w:rsid w:val="003464F9"/>
    <w:rsid w:val="00347E49"/>
    <w:rsid w:val="003513FF"/>
    <w:rsid w:val="00353DFD"/>
    <w:rsid w:val="00355F9B"/>
    <w:rsid w:val="00381BBC"/>
    <w:rsid w:val="00390E29"/>
    <w:rsid w:val="00391380"/>
    <w:rsid w:val="0039207C"/>
    <w:rsid w:val="0039247B"/>
    <w:rsid w:val="003943D6"/>
    <w:rsid w:val="00395505"/>
    <w:rsid w:val="00397D49"/>
    <w:rsid w:val="003A4DCA"/>
    <w:rsid w:val="003A70BD"/>
    <w:rsid w:val="003A76D6"/>
    <w:rsid w:val="003B18FB"/>
    <w:rsid w:val="003B5C9B"/>
    <w:rsid w:val="003C2855"/>
    <w:rsid w:val="003D0008"/>
    <w:rsid w:val="003D3B4B"/>
    <w:rsid w:val="003E3AD6"/>
    <w:rsid w:val="003F057F"/>
    <w:rsid w:val="0040022F"/>
    <w:rsid w:val="004048CA"/>
    <w:rsid w:val="0041101E"/>
    <w:rsid w:val="004137F3"/>
    <w:rsid w:val="00414FF4"/>
    <w:rsid w:val="00415602"/>
    <w:rsid w:val="0042044F"/>
    <w:rsid w:val="00427FA8"/>
    <w:rsid w:val="004327A2"/>
    <w:rsid w:val="00432E72"/>
    <w:rsid w:val="0043792B"/>
    <w:rsid w:val="00441F5F"/>
    <w:rsid w:val="00442554"/>
    <w:rsid w:val="0044448A"/>
    <w:rsid w:val="00445CA3"/>
    <w:rsid w:val="00450C37"/>
    <w:rsid w:val="00450D36"/>
    <w:rsid w:val="00451792"/>
    <w:rsid w:val="00451D36"/>
    <w:rsid w:val="00453382"/>
    <w:rsid w:val="0045338C"/>
    <w:rsid w:val="00454080"/>
    <w:rsid w:val="00454B03"/>
    <w:rsid w:val="0046472D"/>
    <w:rsid w:val="004718A3"/>
    <w:rsid w:val="0047598B"/>
    <w:rsid w:val="00476020"/>
    <w:rsid w:val="004765AC"/>
    <w:rsid w:val="00480C97"/>
    <w:rsid w:val="00483E3F"/>
    <w:rsid w:val="004862D0"/>
    <w:rsid w:val="00490E88"/>
    <w:rsid w:val="00492E26"/>
    <w:rsid w:val="00493256"/>
    <w:rsid w:val="004A2F9B"/>
    <w:rsid w:val="004A48D1"/>
    <w:rsid w:val="004A5D8E"/>
    <w:rsid w:val="004A7C9A"/>
    <w:rsid w:val="004B175A"/>
    <w:rsid w:val="004B2745"/>
    <w:rsid w:val="004B58DF"/>
    <w:rsid w:val="004B756D"/>
    <w:rsid w:val="004C5D48"/>
    <w:rsid w:val="004C6EA5"/>
    <w:rsid w:val="004C7ECE"/>
    <w:rsid w:val="004D1417"/>
    <w:rsid w:val="004D5C58"/>
    <w:rsid w:val="004D657B"/>
    <w:rsid w:val="004F27A1"/>
    <w:rsid w:val="004F5233"/>
    <w:rsid w:val="004F544B"/>
    <w:rsid w:val="004F7E12"/>
    <w:rsid w:val="005051D9"/>
    <w:rsid w:val="00535E26"/>
    <w:rsid w:val="005438AE"/>
    <w:rsid w:val="00543DC5"/>
    <w:rsid w:val="00544F56"/>
    <w:rsid w:val="0054726A"/>
    <w:rsid w:val="005541D4"/>
    <w:rsid w:val="00554ADB"/>
    <w:rsid w:val="00554E43"/>
    <w:rsid w:val="005558F5"/>
    <w:rsid w:val="00571084"/>
    <w:rsid w:val="00571CB0"/>
    <w:rsid w:val="005756EF"/>
    <w:rsid w:val="0057623B"/>
    <w:rsid w:val="00576931"/>
    <w:rsid w:val="0057795C"/>
    <w:rsid w:val="0058153E"/>
    <w:rsid w:val="005866EE"/>
    <w:rsid w:val="00590196"/>
    <w:rsid w:val="00590EB4"/>
    <w:rsid w:val="00591231"/>
    <w:rsid w:val="00593FC3"/>
    <w:rsid w:val="005959ED"/>
    <w:rsid w:val="005A4744"/>
    <w:rsid w:val="005A6BEC"/>
    <w:rsid w:val="005B2C04"/>
    <w:rsid w:val="005B6579"/>
    <w:rsid w:val="005C0E03"/>
    <w:rsid w:val="005C1670"/>
    <w:rsid w:val="005C2F13"/>
    <w:rsid w:val="005C3C48"/>
    <w:rsid w:val="005C6ADC"/>
    <w:rsid w:val="005E0C3F"/>
    <w:rsid w:val="005F09E1"/>
    <w:rsid w:val="005F54C8"/>
    <w:rsid w:val="005F6031"/>
    <w:rsid w:val="005F6BB0"/>
    <w:rsid w:val="0060158F"/>
    <w:rsid w:val="00601A32"/>
    <w:rsid w:val="00606C9E"/>
    <w:rsid w:val="006074CE"/>
    <w:rsid w:val="00607F74"/>
    <w:rsid w:val="00612619"/>
    <w:rsid w:val="006228D2"/>
    <w:rsid w:val="00625D48"/>
    <w:rsid w:val="0063064F"/>
    <w:rsid w:val="006338D3"/>
    <w:rsid w:val="00651A01"/>
    <w:rsid w:val="00653761"/>
    <w:rsid w:val="006555A4"/>
    <w:rsid w:val="00661DA1"/>
    <w:rsid w:val="00671537"/>
    <w:rsid w:val="006763C4"/>
    <w:rsid w:val="006776BB"/>
    <w:rsid w:val="00682E83"/>
    <w:rsid w:val="0069184F"/>
    <w:rsid w:val="00692769"/>
    <w:rsid w:val="00695254"/>
    <w:rsid w:val="00695B63"/>
    <w:rsid w:val="006A33E4"/>
    <w:rsid w:val="006A41F6"/>
    <w:rsid w:val="006A4345"/>
    <w:rsid w:val="006B1DE5"/>
    <w:rsid w:val="006B2820"/>
    <w:rsid w:val="006B3C52"/>
    <w:rsid w:val="006D1148"/>
    <w:rsid w:val="006D41B0"/>
    <w:rsid w:val="006D65E4"/>
    <w:rsid w:val="006E3F89"/>
    <w:rsid w:val="006E612B"/>
    <w:rsid w:val="006E63FE"/>
    <w:rsid w:val="006E740C"/>
    <w:rsid w:val="006E7C8D"/>
    <w:rsid w:val="006F0EF2"/>
    <w:rsid w:val="006F1185"/>
    <w:rsid w:val="006F1F8B"/>
    <w:rsid w:val="006F3B90"/>
    <w:rsid w:val="006F3ECF"/>
    <w:rsid w:val="006F61FF"/>
    <w:rsid w:val="007029FD"/>
    <w:rsid w:val="00703916"/>
    <w:rsid w:val="007079B2"/>
    <w:rsid w:val="0071123F"/>
    <w:rsid w:val="00711FDD"/>
    <w:rsid w:val="00713628"/>
    <w:rsid w:val="00715FA8"/>
    <w:rsid w:val="00717AAB"/>
    <w:rsid w:val="00720F58"/>
    <w:rsid w:val="00720F9D"/>
    <w:rsid w:val="007212FA"/>
    <w:rsid w:val="0072290A"/>
    <w:rsid w:val="007313FF"/>
    <w:rsid w:val="00731B9B"/>
    <w:rsid w:val="00734418"/>
    <w:rsid w:val="0073477E"/>
    <w:rsid w:val="007348B4"/>
    <w:rsid w:val="00736856"/>
    <w:rsid w:val="007378E4"/>
    <w:rsid w:val="00744C4B"/>
    <w:rsid w:val="00744C88"/>
    <w:rsid w:val="007468EB"/>
    <w:rsid w:val="00750361"/>
    <w:rsid w:val="007575BA"/>
    <w:rsid w:val="00757CF0"/>
    <w:rsid w:val="007602FF"/>
    <w:rsid w:val="007626A0"/>
    <w:rsid w:val="00765EC9"/>
    <w:rsid w:val="00770320"/>
    <w:rsid w:val="00775BE4"/>
    <w:rsid w:val="00776049"/>
    <w:rsid w:val="007765C1"/>
    <w:rsid w:val="00776729"/>
    <w:rsid w:val="00784FD8"/>
    <w:rsid w:val="007860B7"/>
    <w:rsid w:val="00790294"/>
    <w:rsid w:val="0079178C"/>
    <w:rsid w:val="007944E0"/>
    <w:rsid w:val="007A25EB"/>
    <w:rsid w:val="007A2C2F"/>
    <w:rsid w:val="007A6DDA"/>
    <w:rsid w:val="007B49CC"/>
    <w:rsid w:val="007B4F3B"/>
    <w:rsid w:val="007B59D1"/>
    <w:rsid w:val="007B7A73"/>
    <w:rsid w:val="007B7EEB"/>
    <w:rsid w:val="007C5AF7"/>
    <w:rsid w:val="007D0CBF"/>
    <w:rsid w:val="007E0F98"/>
    <w:rsid w:val="007E73CA"/>
    <w:rsid w:val="007F0579"/>
    <w:rsid w:val="007F3FAB"/>
    <w:rsid w:val="007F7816"/>
    <w:rsid w:val="00801B07"/>
    <w:rsid w:val="00803476"/>
    <w:rsid w:val="00807DF8"/>
    <w:rsid w:val="008103C7"/>
    <w:rsid w:val="00815B34"/>
    <w:rsid w:val="008177C8"/>
    <w:rsid w:val="0082199C"/>
    <w:rsid w:val="00831972"/>
    <w:rsid w:val="00835A53"/>
    <w:rsid w:val="00835F1E"/>
    <w:rsid w:val="00837D95"/>
    <w:rsid w:val="00841903"/>
    <w:rsid w:val="00842EFC"/>
    <w:rsid w:val="008459D0"/>
    <w:rsid w:val="008478DD"/>
    <w:rsid w:val="00851A65"/>
    <w:rsid w:val="00851E04"/>
    <w:rsid w:val="00853BCA"/>
    <w:rsid w:val="008549DC"/>
    <w:rsid w:val="00855B13"/>
    <w:rsid w:val="00862068"/>
    <w:rsid w:val="00870964"/>
    <w:rsid w:val="00870E5A"/>
    <w:rsid w:val="00872D8C"/>
    <w:rsid w:val="00873FBA"/>
    <w:rsid w:val="00882A19"/>
    <w:rsid w:val="00882C01"/>
    <w:rsid w:val="008860D8"/>
    <w:rsid w:val="00890038"/>
    <w:rsid w:val="00892429"/>
    <w:rsid w:val="008929CB"/>
    <w:rsid w:val="00897CF6"/>
    <w:rsid w:val="008A487B"/>
    <w:rsid w:val="008A6991"/>
    <w:rsid w:val="008A73A1"/>
    <w:rsid w:val="008B2D42"/>
    <w:rsid w:val="008B49E6"/>
    <w:rsid w:val="008C0B52"/>
    <w:rsid w:val="008C1FFB"/>
    <w:rsid w:val="008C5C2E"/>
    <w:rsid w:val="008D145B"/>
    <w:rsid w:val="008D593D"/>
    <w:rsid w:val="008E0894"/>
    <w:rsid w:val="008E28BB"/>
    <w:rsid w:val="008E36A7"/>
    <w:rsid w:val="008E41E8"/>
    <w:rsid w:val="008E4EBC"/>
    <w:rsid w:val="008F0A43"/>
    <w:rsid w:val="008F0D1E"/>
    <w:rsid w:val="008F1B90"/>
    <w:rsid w:val="008F3296"/>
    <w:rsid w:val="008F4D98"/>
    <w:rsid w:val="00904078"/>
    <w:rsid w:val="00904884"/>
    <w:rsid w:val="0090575A"/>
    <w:rsid w:val="009106E7"/>
    <w:rsid w:val="00910F27"/>
    <w:rsid w:val="009128BC"/>
    <w:rsid w:val="00915016"/>
    <w:rsid w:val="00923195"/>
    <w:rsid w:val="009275A0"/>
    <w:rsid w:val="009334BD"/>
    <w:rsid w:val="00934CB5"/>
    <w:rsid w:val="0093724E"/>
    <w:rsid w:val="00941997"/>
    <w:rsid w:val="00942124"/>
    <w:rsid w:val="00942BD7"/>
    <w:rsid w:val="009431DC"/>
    <w:rsid w:val="00943B14"/>
    <w:rsid w:val="009441E7"/>
    <w:rsid w:val="009470E6"/>
    <w:rsid w:val="00950274"/>
    <w:rsid w:val="0095181C"/>
    <w:rsid w:val="00963007"/>
    <w:rsid w:val="00975B6A"/>
    <w:rsid w:val="0097656B"/>
    <w:rsid w:val="009844E6"/>
    <w:rsid w:val="009847A3"/>
    <w:rsid w:val="00984EB2"/>
    <w:rsid w:val="00993315"/>
    <w:rsid w:val="009936D9"/>
    <w:rsid w:val="00995AEA"/>
    <w:rsid w:val="009960A6"/>
    <w:rsid w:val="009A063B"/>
    <w:rsid w:val="009A15E2"/>
    <w:rsid w:val="009A1747"/>
    <w:rsid w:val="009A19B6"/>
    <w:rsid w:val="009A1A5F"/>
    <w:rsid w:val="009A58A6"/>
    <w:rsid w:val="009B1E2B"/>
    <w:rsid w:val="009B35B5"/>
    <w:rsid w:val="009B4B96"/>
    <w:rsid w:val="009B529A"/>
    <w:rsid w:val="009C52B2"/>
    <w:rsid w:val="009D0FFA"/>
    <w:rsid w:val="009D1018"/>
    <w:rsid w:val="009F22AD"/>
    <w:rsid w:val="009F501D"/>
    <w:rsid w:val="00A027B6"/>
    <w:rsid w:val="00A051E1"/>
    <w:rsid w:val="00A054A4"/>
    <w:rsid w:val="00A1398D"/>
    <w:rsid w:val="00A13BE0"/>
    <w:rsid w:val="00A208D9"/>
    <w:rsid w:val="00A20AE6"/>
    <w:rsid w:val="00A31861"/>
    <w:rsid w:val="00A365C4"/>
    <w:rsid w:val="00A371CF"/>
    <w:rsid w:val="00A42686"/>
    <w:rsid w:val="00A44B7C"/>
    <w:rsid w:val="00A477E5"/>
    <w:rsid w:val="00A55B88"/>
    <w:rsid w:val="00A571F6"/>
    <w:rsid w:val="00A61053"/>
    <w:rsid w:val="00A613B7"/>
    <w:rsid w:val="00A61871"/>
    <w:rsid w:val="00A61C0E"/>
    <w:rsid w:val="00A65422"/>
    <w:rsid w:val="00A67548"/>
    <w:rsid w:val="00A727DE"/>
    <w:rsid w:val="00A8259B"/>
    <w:rsid w:val="00A879DA"/>
    <w:rsid w:val="00A9069B"/>
    <w:rsid w:val="00AA3097"/>
    <w:rsid w:val="00AA37D0"/>
    <w:rsid w:val="00AB0BD9"/>
    <w:rsid w:val="00AB5B89"/>
    <w:rsid w:val="00AC27DF"/>
    <w:rsid w:val="00AC4E0E"/>
    <w:rsid w:val="00AD0324"/>
    <w:rsid w:val="00AD1B05"/>
    <w:rsid w:val="00AD1D1C"/>
    <w:rsid w:val="00AD2995"/>
    <w:rsid w:val="00AD4C39"/>
    <w:rsid w:val="00AD5995"/>
    <w:rsid w:val="00AD78AF"/>
    <w:rsid w:val="00AE17BA"/>
    <w:rsid w:val="00AE1A77"/>
    <w:rsid w:val="00AE3B07"/>
    <w:rsid w:val="00AE68FB"/>
    <w:rsid w:val="00AE7491"/>
    <w:rsid w:val="00AF2C0A"/>
    <w:rsid w:val="00AF3885"/>
    <w:rsid w:val="00B013A7"/>
    <w:rsid w:val="00B06014"/>
    <w:rsid w:val="00B1119D"/>
    <w:rsid w:val="00B123C7"/>
    <w:rsid w:val="00B13BE4"/>
    <w:rsid w:val="00B13E27"/>
    <w:rsid w:val="00B144D2"/>
    <w:rsid w:val="00B16CBB"/>
    <w:rsid w:val="00B213CC"/>
    <w:rsid w:val="00B26522"/>
    <w:rsid w:val="00B26ED3"/>
    <w:rsid w:val="00B30287"/>
    <w:rsid w:val="00B31408"/>
    <w:rsid w:val="00B32EBF"/>
    <w:rsid w:val="00B35EFF"/>
    <w:rsid w:val="00B36321"/>
    <w:rsid w:val="00B4230A"/>
    <w:rsid w:val="00B43577"/>
    <w:rsid w:val="00B46E53"/>
    <w:rsid w:val="00B52122"/>
    <w:rsid w:val="00B52171"/>
    <w:rsid w:val="00B56764"/>
    <w:rsid w:val="00B5677F"/>
    <w:rsid w:val="00B601B1"/>
    <w:rsid w:val="00B60DD9"/>
    <w:rsid w:val="00B63A6E"/>
    <w:rsid w:val="00B71CDD"/>
    <w:rsid w:val="00B735AB"/>
    <w:rsid w:val="00B743B4"/>
    <w:rsid w:val="00B80576"/>
    <w:rsid w:val="00B82A35"/>
    <w:rsid w:val="00B84568"/>
    <w:rsid w:val="00B9061F"/>
    <w:rsid w:val="00B92BAC"/>
    <w:rsid w:val="00B94D62"/>
    <w:rsid w:val="00BA0E9D"/>
    <w:rsid w:val="00BA404F"/>
    <w:rsid w:val="00BA4A30"/>
    <w:rsid w:val="00BB08B8"/>
    <w:rsid w:val="00BB2020"/>
    <w:rsid w:val="00BB7957"/>
    <w:rsid w:val="00BC2F12"/>
    <w:rsid w:val="00BC2FAB"/>
    <w:rsid w:val="00BD0DCD"/>
    <w:rsid w:val="00BD1C9E"/>
    <w:rsid w:val="00BD4640"/>
    <w:rsid w:val="00BD501E"/>
    <w:rsid w:val="00BD5AFB"/>
    <w:rsid w:val="00BD6FBB"/>
    <w:rsid w:val="00BF2E7F"/>
    <w:rsid w:val="00BF628B"/>
    <w:rsid w:val="00BF6F8B"/>
    <w:rsid w:val="00C014F1"/>
    <w:rsid w:val="00C106E4"/>
    <w:rsid w:val="00C10BA5"/>
    <w:rsid w:val="00C13241"/>
    <w:rsid w:val="00C179AF"/>
    <w:rsid w:val="00C208FC"/>
    <w:rsid w:val="00C24E40"/>
    <w:rsid w:val="00C2504B"/>
    <w:rsid w:val="00C25327"/>
    <w:rsid w:val="00C26900"/>
    <w:rsid w:val="00C3105D"/>
    <w:rsid w:val="00C31D2F"/>
    <w:rsid w:val="00C3610D"/>
    <w:rsid w:val="00C40DA3"/>
    <w:rsid w:val="00C4281C"/>
    <w:rsid w:val="00C531BC"/>
    <w:rsid w:val="00C53B3B"/>
    <w:rsid w:val="00C6050B"/>
    <w:rsid w:val="00C609D5"/>
    <w:rsid w:val="00C61726"/>
    <w:rsid w:val="00C6597B"/>
    <w:rsid w:val="00C70F49"/>
    <w:rsid w:val="00C73D72"/>
    <w:rsid w:val="00C76955"/>
    <w:rsid w:val="00C772FE"/>
    <w:rsid w:val="00C81B43"/>
    <w:rsid w:val="00C82FCD"/>
    <w:rsid w:val="00C83DDA"/>
    <w:rsid w:val="00C85891"/>
    <w:rsid w:val="00C87F49"/>
    <w:rsid w:val="00C9009E"/>
    <w:rsid w:val="00C93F3E"/>
    <w:rsid w:val="00C956EC"/>
    <w:rsid w:val="00C957F6"/>
    <w:rsid w:val="00CA0E89"/>
    <w:rsid w:val="00CA2EF7"/>
    <w:rsid w:val="00CA76FD"/>
    <w:rsid w:val="00CB2444"/>
    <w:rsid w:val="00CB3981"/>
    <w:rsid w:val="00CB55C0"/>
    <w:rsid w:val="00CB6A5C"/>
    <w:rsid w:val="00CC457D"/>
    <w:rsid w:val="00CC5845"/>
    <w:rsid w:val="00CC5A93"/>
    <w:rsid w:val="00CC786F"/>
    <w:rsid w:val="00CD11FA"/>
    <w:rsid w:val="00CD4A76"/>
    <w:rsid w:val="00CD50EA"/>
    <w:rsid w:val="00CD581C"/>
    <w:rsid w:val="00CE66CB"/>
    <w:rsid w:val="00CE781B"/>
    <w:rsid w:val="00CF2016"/>
    <w:rsid w:val="00CF2669"/>
    <w:rsid w:val="00CF36BB"/>
    <w:rsid w:val="00D0652B"/>
    <w:rsid w:val="00D11B51"/>
    <w:rsid w:val="00D1202C"/>
    <w:rsid w:val="00D16466"/>
    <w:rsid w:val="00D16C30"/>
    <w:rsid w:val="00D21D72"/>
    <w:rsid w:val="00D223F3"/>
    <w:rsid w:val="00D22570"/>
    <w:rsid w:val="00D2305A"/>
    <w:rsid w:val="00D271E5"/>
    <w:rsid w:val="00D30F41"/>
    <w:rsid w:val="00D32906"/>
    <w:rsid w:val="00D37EC7"/>
    <w:rsid w:val="00D41679"/>
    <w:rsid w:val="00D426E3"/>
    <w:rsid w:val="00D42C12"/>
    <w:rsid w:val="00D55837"/>
    <w:rsid w:val="00D640FC"/>
    <w:rsid w:val="00D6612C"/>
    <w:rsid w:val="00D71399"/>
    <w:rsid w:val="00D74AA4"/>
    <w:rsid w:val="00D7631C"/>
    <w:rsid w:val="00D916FD"/>
    <w:rsid w:val="00D91E0F"/>
    <w:rsid w:val="00D92601"/>
    <w:rsid w:val="00D92F47"/>
    <w:rsid w:val="00DA3975"/>
    <w:rsid w:val="00DA6612"/>
    <w:rsid w:val="00DA69EE"/>
    <w:rsid w:val="00DB1704"/>
    <w:rsid w:val="00DB471B"/>
    <w:rsid w:val="00DC4CBE"/>
    <w:rsid w:val="00DC6CCA"/>
    <w:rsid w:val="00DD1198"/>
    <w:rsid w:val="00DD2FF8"/>
    <w:rsid w:val="00DD3DF3"/>
    <w:rsid w:val="00DD6C68"/>
    <w:rsid w:val="00DE13F5"/>
    <w:rsid w:val="00DE2416"/>
    <w:rsid w:val="00DE4E5C"/>
    <w:rsid w:val="00DE55B7"/>
    <w:rsid w:val="00DE7A48"/>
    <w:rsid w:val="00DF0A2C"/>
    <w:rsid w:val="00DF10A7"/>
    <w:rsid w:val="00DF606D"/>
    <w:rsid w:val="00DF7395"/>
    <w:rsid w:val="00DF7920"/>
    <w:rsid w:val="00E03D41"/>
    <w:rsid w:val="00E0472F"/>
    <w:rsid w:val="00E04E7E"/>
    <w:rsid w:val="00E16A04"/>
    <w:rsid w:val="00E20BD6"/>
    <w:rsid w:val="00E22BDD"/>
    <w:rsid w:val="00E22DEF"/>
    <w:rsid w:val="00E3083D"/>
    <w:rsid w:val="00E33168"/>
    <w:rsid w:val="00E3545A"/>
    <w:rsid w:val="00E41B85"/>
    <w:rsid w:val="00E45D9D"/>
    <w:rsid w:val="00E5716A"/>
    <w:rsid w:val="00E630C8"/>
    <w:rsid w:val="00E65C4F"/>
    <w:rsid w:val="00E67C76"/>
    <w:rsid w:val="00E71163"/>
    <w:rsid w:val="00E80309"/>
    <w:rsid w:val="00E823B5"/>
    <w:rsid w:val="00E91D2B"/>
    <w:rsid w:val="00E937CE"/>
    <w:rsid w:val="00E94D6F"/>
    <w:rsid w:val="00EA0CE9"/>
    <w:rsid w:val="00EA7253"/>
    <w:rsid w:val="00EB2AB0"/>
    <w:rsid w:val="00EB75DD"/>
    <w:rsid w:val="00ED7821"/>
    <w:rsid w:val="00EE1A4D"/>
    <w:rsid w:val="00EE1BF4"/>
    <w:rsid w:val="00EE4096"/>
    <w:rsid w:val="00EE65B4"/>
    <w:rsid w:val="00F020B2"/>
    <w:rsid w:val="00F0363D"/>
    <w:rsid w:val="00F03675"/>
    <w:rsid w:val="00F07A48"/>
    <w:rsid w:val="00F12CBF"/>
    <w:rsid w:val="00F14787"/>
    <w:rsid w:val="00F14E63"/>
    <w:rsid w:val="00F16D31"/>
    <w:rsid w:val="00F16E3B"/>
    <w:rsid w:val="00F34D07"/>
    <w:rsid w:val="00F371B5"/>
    <w:rsid w:val="00F40F8C"/>
    <w:rsid w:val="00F41705"/>
    <w:rsid w:val="00F44882"/>
    <w:rsid w:val="00F52542"/>
    <w:rsid w:val="00F550DE"/>
    <w:rsid w:val="00F55758"/>
    <w:rsid w:val="00F55A60"/>
    <w:rsid w:val="00F55C2A"/>
    <w:rsid w:val="00F570EA"/>
    <w:rsid w:val="00F73EC9"/>
    <w:rsid w:val="00F802F0"/>
    <w:rsid w:val="00F83E08"/>
    <w:rsid w:val="00F85748"/>
    <w:rsid w:val="00F85E78"/>
    <w:rsid w:val="00F86063"/>
    <w:rsid w:val="00F864BC"/>
    <w:rsid w:val="00F9392B"/>
    <w:rsid w:val="00F96561"/>
    <w:rsid w:val="00F970D1"/>
    <w:rsid w:val="00FA03DB"/>
    <w:rsid w:val="00FA42C1"/>
    <w:rsid w:val="00FB0B9C"/>
    <w:rsid w:val="00FB0DE5"/>
    <w:rsid w:val="00FB44C7"/>
    <w:rsid w:val="00FB5E6F"/>
    <w:rsid w:val="00FC64E0"/>
    <w:rsid w:val="00FD3276"/>
    <w:rsid w:val="00FD3CDA"/>
    <w:rsid w:val="00FE2BEC"/>
    <w:rsid w:val="00FE3BEB"/>
    <w:rsid w:val="00FF1023"/>
    <w:rsid w:val="00FF16F6"/>
    <w:rsid w:val="00FF4956"/>
    <w:rsid w:val="00FF5702"/>
    <w:rsid w:val="00FF6E06"/>
    <w:rsid w:val="016043AA"/>
    <w:rsid w:val="01792D23"/>
    <w:rsid w:val="029A0446"/>
    <w:rsid w:val="03EC63FF"/>
    <w:rsid w:val="06391BE1"/>
    <w:rsid w:val="082A1F58"/>
    <w:rsid w:val="0858227F"/>
    <w:rsid w:val="08F35052"/>
    <w:rsid w:val="09042DC5"/>
    <w:rsid w:val="093A3480"/>
    <w:rsid w:val="0AA52220"/>
    <w:rsid w:val="0AD41965"/>
    <w:rsid w:val="0AD94B2E"/>
    <w:rsid w:val="0AE41BA8"/>
    <w:rsid w:val="0C851169"/>
    <w:rsid w:val="0C85560D"/>
    <w:rsid w:val="0D935B3C"/>
    <w:rsid w:val="0E1C78AB"/>
    <w:rsid w:val="0F264E85"/>
    <w:rsid w:val="0F4E7F38"/>
    <w:rsid w:val="122B5FDF"/>
    <w:rsid w:val="125906B5"/>
    <w:rsid w:val="12DE4108"/>
    <w:rsid w:val="13BA5B9C"/>
    <w:rsid w:val="14355152"/>
    <w:rsid w:val="14C31C57"/>
    <w:rsid w:val="154B17AE"/>
    <w:rsid w:val="1565422D"/>
    <w:rsid w:val="165D6CB2"/>
    <w:rsid w:val="16CB1E6E"/>
    <w:rsid w:val="189A2440"/>
    <w:rsid w:val="19561C46"/>
    <w:rsid w:val="198350C7"/>
    <w:rsid w:val="1AF21191"/>
    <w:rsid w:val="1B32070E"/>
    <w:rsid w:val="1BD2737E"/>
    <w:rsid w:val="1BF604D2"/>
    <w:rsid w:val="1C0876C1"/>
    <w:rsid w:val="1C6B0F02"/>
    <w:rsid w:val="1D444728"/>
    <w:rsid w:val="1E9C4B71"/>
    <w:rsid w:val="1F936DDB"/>
    <w:rsid w:val="200C6CE6"/>
    <w:rsid w:val="202820DF"/>
    <w:rsid w:val="225B679C"/>
    <w:rsid w:val="257C53A7"/>
    <w:rsid w:val="276630A0"/>
    <w:rsid w:val="27B96C96"/>
    <w:rsid w:val="27E94CA5"/>
    <w:rsid w:val="2A021BF3"/>
    <w:rsid w:val="2A1D4C7F"/>
    <w:rsid w:val="2B786AB8"/>
    <w:rsid w:val="2D157A04"/>
    <w:rsid w:val="2F53236E"/>
    <w:rsid w:val="2FB13E9F"/>
    <w:rsid w:val="308E5F8F"/>
    <w:rsid w:val="342F393D"/>
    <w:rsid w:val="345F4FA4"/>
    <w:rsid w:val="35414F6E"/>
    <w:rsid w:val="37FB6A6F"/>
    <w:rsid w:val="38167665"/>
    <w:rsid w:val="38212D37"/>
    <w:rsid w:val="38381BBE"/>
    <w:rsid w:val="38F54600"/>
    <w:rsid w:val="398910DC"/>
    <w:rsid w:val="3A965379"/>
    <w:rsid w:val="3BD901FF"/>
    <w:rsid w:val="3CB44FCF"/>
    <w:rsid w:val="3CDC62D4"/>
    <w:rsid w:val="3D883C6D"/>
    <w:rsid w:val="3EF975BF"/>
    <w:rsid w:val="412244BA"/>
    <w:rsid w:val="4182744A"/>
    <w:rsid w:val="41D13F2D"/>
    <w:rsid w:val="42C35F6C"/>
    <w:rsid w:val="42DF0A26"/>
    <w:rsid w:val="42FA74B4"/>
    <w:rsid w:val="436332AB"/>
    <w:rsid w:val="438F4CDB"/>
    <w:rsid w:val="455A0732"/>
    <w:rsid w:val="458347A5"/>
    <w:rsid w:val="460C5307"/>
    <w:rsid w:val="46C24A50"/>
    <w:rsid w:val="47D62F55"/>
    <w:rsid w:val="48A04659"/>
    <w:rsid w:val="495518E8"/>
    <w:rsid w:val="49902920"/>
    <w:rsid w:val="4A4B3B33"/>
    <w:rsid w:val="4C7E151D"/>
    <w:rsid w:val="4CA85466"/>
    <w:rsid w:val="4CD174D7"/>
    <w:rsid w:val="4D0853C6"/>
    <w:rsid w:val="4D20220D"/>
    <w:rsid w:val="4E527AAF"/>
    <w:rsid w:val="4E99190B"/>
    <w:rsid w:val="4F251D5C"/>
    <w:rsid w:val="4F920150"/>
    <w:rsid w:val="4FF5172F"/>
    <w:rsid w:val="52020133"/>
    <w:rsid w:val="530F6FAB"/>
    <w:rsid w:val="53957D8F"/>
    <w:rsid w:val="53D374C2"/>
    <w:rsid w:val="543B5FB1"/>
    <w:rsid w:val="547437D7"/>
    <w:rsid w:val="568A37D5"/>
    <w:rsid w:val="576D1159"/>
    <w:rsid w:val="5C403BD4"/>
    <w:rsid w:val="5CBF760A"/>
    <w:rsid w:val="5D835E5C"/>
    <w:rsid w:val="5E4344A4"/>
    <w:rsid w:val="5FC1126C"/>
    <w:rsid w:val="5FE41D2C"/>
    <w:rsid w:val="61FF668E"/>
    <w:rsid w:val="626530BB"/>
    <w:rsid w:val="63493E13"/>
    <w:rsid w:val="63B05C41"/>
    <w:rsid w:val="664A77F0"/>
    <w:rsid w:val="6714749B"/>
    <w:rsid w:val="674D37A6"/>
    <w:rsid w:val="67C313D4"/>
    <w:rsid w:val="680F0C42"/>
    <w:rsid w:val="68183B09"/>
    <w:rsid w:val="6AFA006C"/>
    <w:rsid w:val="6B3E6EB5"/>
    <w:rsid w:val="6D673814"/>
    <w:rsid w:val="6EDA1DC4"/>
    <w:rsid w:val="6FBC3668"/>
    <w:rsid w:val="70BD225E"/>
    <w:rsid w:val="70CE69BE"/>
    <w:rsid w:val="70F51137"/>
    <w:rsid w:val="7104581E"/>
    <w:rsid w:val="71995F66"/>
    <w:rsid w:val="727E1BD2"/>
    <w:rsid w:val="72AA7CFF"/>
    <w:rsid w:val="73D72D76"/>
    <w:rsid w:val="745F7213"/>
    <w:rsid w:val="7561323F"/>
    <w:rsid w:val="756141E1"/>
    <w:rsid w:val="78880489"/>
    <w:rsid w:val="7B191EC6"/>
    <w:rsid w:val="7C2A5C68"/>
    <w:rsid w:val="7C8274C3"/>
    <w:rsid w:val="7CC83BA3"/>
    <w:rsid w:val="7D755AD9"/>
    <w:rsid w:val="7E0C7AC0"/>
    <w:rsid w:val="7FBA3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8"/>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9"/>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0"/>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6"/>
    <w:qFormat/>
    <w:uiPriority w:val="0"/>
    <w:pPr>
      <w:autoSpaceDE w:val="0"/>
      <w:autoSpaceDN w:val="0"/>
      <w:adjustRightInd w:val="0"/>
      <w:ind w:firstLine="420"/>
    </w:pPr>
    <w:rPr>
      <w:rFonts w:ascii="宋体"/>
      <w:sz w:val="24"/>
    </w:rPr>
  </w:style>
  <w:style w:type="paragraph" w:styleId="6">
    <w:name w:val="Document Map"/>
    <w:basedOn w:val="1"/>
    <w:link w:val="37"/>
    <w:unhideWhenUsed/>
    <w:qFormat/>
    <w:uiPriority w:val="99"/>
    <w:rPr>
      <w:rFonts w:ascii="宋体" w:hAnsiTheme="minorHAnsi" w:cstheme="minorBidi"/>
      <w:sz w:val="18"/>
      <w:szCs w:val="18"/>
    </w:rPr>
  </w:style>
  <w:style w:type="paragraph" w:styleId="7">
    <w:name w:val="annotation text"/>
    <w:basedOn w:val="1"/>
    <w:link w:val="38"/>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link w:val="42"/>
    <w:qFormat/>
    <w:uiPriority w:val="99"/>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99"/>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spacing w:before="240" w:after="240"/>
    </w:pPr>
    <w:rPr>
      <w:b/>
      <w:sz w:val="32"/>
    </w:rPr>
  </w:style>
  <w:style w:type="paragraph" w:styleId="18">
    <w:name w:val="toc 4"/>
    <w:basedOn w:val="1"/>
    <w:next w:val="1"/>
    <w:qFormat/>
    <w:uiPriority w:val="0"/>
    <w:pPr>
      <w:ind w:left="1260"/>
    </w:p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100" w:beforeAutospacing="1" w:after="100" w:afterAutospacing="1"/>
      <w:jc w:val="left"/>
    </w:pPr>
    <w:rPr>
      <w:rFonts w:ascii="Calibri" w:hAnsi="Calibri"/>
      <w:kern w:val="0"/>
      <w:sz w:val="24"/>
      <w:szCs w:val="24"/>
    </w:rPr>
  </w:style>
  <w:style w:type="paragraph" w:styleId="21">
    <w:name w:val="annotation subject"/>
    <w:basedOn w:val="7"/>
    <w:next w:val="7"/>
    <w:link w:val="39"/>
    <w:unhideWhenUsed/>
    <w:qFormat/>
    <w:uiPriority w:val="99"/>
    <w:rPr>
      <w:rFonts w:asciiTheme="minorHAnsi" w:hAnsiTheme="minorHAnsi" w:cstheme="minorBidi"/>
      <w:b/>
      <w:bCs/>
      <w:szCs w:val="22"/>
    </w:rPr>
  </w:style>
  <w:style w:type="table" w:styleId="23">
    <w:name w:val="Table Grid"/>
    <w:basedOn w:val="2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unhideWhenUsed/>
    <w:qFormat/>
    <w:uiPriority w:val="0"/>
    <w:rPr>
      <w:sz w:val="21"/>
      <w:szCs w:val="21"/>
    </w:rPr>
  </w:style>
  <w:style w:type="character" w:customStyle="1" w:styleId="28">
    <w:name w:val="标题 1 Char"/>
    <w:basedOn w:val="24"/>
    <w:link w:val="2"/>
    <w:qFormat/>
    <w:uiPriority w:val="0"/>
    <w:rPr>
      <w:rFonts w:ascii="黑体" w:hAnsi="Times New Roman" w:eastAsia="宋体" w:cs="Times New Roman"/>
      <w:b/>
      <w:kern w:val="2"/>
      <w:sz w:val="32"/>
      <w:szCs w:val="24"/>
    </w:rPr>
  </w:style>
  <w:style w:type="character" w:customStyle="1" w:styleId="29">
    <w:name w:val="标题 2 Char"/>
    <w:basedOn w:val="24"/>
    <w:link w:val="3"/>
    <w:qFormat/>
    <w:uiPriority w:val="0"/>
    <w:rPr>
      <w:rFonts w:ascii="Arial" w:hAnsi="Arial" w:eastAsia="黑体" w:cs="Times New Roman"/>
      <w:b/>
      <w:sz w:val="32"/>
      <w:szCs w:val="20"/>
    </w:rPr>
  </w:style>
  <w:style w:type="character" w:customStyle="1" w:styleId="30">
    <w:name w:val="标题 3 Char"/>
    <w:basedOn w:val="24"/>
    <w:link w:val="4"/>
    <w:qFormat/>
    <w:uiPriority w:val="0"/>
    <w:rPr>
      <w:rFonts w:ascii="Times New Roman" w:hAnsi="Times New Roman" w:eastAsia="宋体" w:cs="Times New Roman"/>
      <w:b/>
      <w:sz w:val="32"/>
      <w:szCs w:val="20"/>
    </w:rPr>
  </w:style>
  <w:style w:type="character" w:customStyle="1" w:styleId="31">
    <w:name w:val="批注框文本 Char"/>
    <w:qFormat/>
    <w:uiPriority w:val="99"/>
    <w:rPr>
      <w:rFonts w:eastAsia="宋体"/>
      <w:sz w:val="18"/>
      <w:szCs w:val="18"/>
    </w:rPr>
  </w:style>
  <w:style w:type="character" w:customStyle="1" w:styleId="32">
    <w:name w:val="批注主题 Char"/>
    <w:qFormat/>
    <w:uiPriority w:val="99"/>
    <w:rPr>
      <w:rFonts w:eastAsia="宋体"/>
      <w:b/>
      <w:bCs/>
    </w:rPr>
  </w:style>
  <w:style w:type="character" w:customStyle="1" w:styleId="33">
    <w:name w:val="文档结构图 Char"/>
    <w:qFormat/>
    <w:uiPriority w:val="99"/>
    <w:rPr>
      <w:rFonts w:ascii="宋体" w:eastAsia="宋体"/>
      <w:sz w:val="18"/>
      <w:szCs w:val="18"/>
    </w:rPr>
  </w:style>
  <w:style w:type="character" w:customStyle="1" w:styleId="34">
    <w:name w:val="批注文字 Char"/>
    <w:semiHidden/>
    <w:qFormat/>
    <w:uiPriority w:val="99"/>
    <w:rPr>
      <w:rFonts w:eastAsia="宋体"/>
      <w:kern w:val="2"/>
      <w:sz w:val="21"/>
    </w:rPr>
  </w:style>
  <w:style w:type="character" w:customStyle="1" w:styleId="35">
    <w:name w:val="页脚 Char"/>
    <w:qFormat/>
    <w:uiPriority w:val="0"/>
    <w:rPr>
      <w:rFonts w:eastAsia="宋体"/>
      <w:sz w:val="18"/>
    </w:rPr>
  </w:style>
  <w:style w:type="character" w:customStyle="1" w:styleId="36">
    <w:name w:val="纯文本 Char"/>
    <w:qFormat/>
    <w:uiPriority w:val="0"/>
    <w:rPr>
      <w:rFonts w:ascii="宋体" w:hAnsi="宋体"/>
      <w:sz w:val="26"/>
    </w:rPr>
  </w:style>
  <w:style w:type="character" w:customStyle="1" w:styleId="37">
    <w:name w:val="文档结构图 Char1"/>
    <w:basedOn w:val="24"/>
    <w:link w:val="6"/>
    <w:semiHidden/>
    <w:qFormat/>
    <w:uiPriority w:val="99"/>
    <w:rPr>
      <w:rFonts w:ascii="宋体" w:hAnsi="Times New Roman" w:eastAsia="宋体" w:cs="Times New Roman"/>
      <w:sz w:val="18"/>
      <w:szCs w:val="18"/>
    </w:rPr>
  </w:style>
  <w:style w:type="character" w:customStyle="1" w:styleId="38">
    <w:name w:val="批注文字 Char1"/>
    <w:basedOn w:val="24"/>
    <w:link w:val="7"/>
    <w:semiHidden/>
    <w:qFormat/>
    <w:uiPriority w:val="0"/>
    <w:rPr>
      <w:rFonts w:ascii="Times New Roman" w:hAnsi="Times New Roman" w:eastAsia="宋体" w:cs="Times New Roman"/>
      <w:szCs w:val="20"/>
    </w:rPr>
  </w:style>
  <w:style w:type="character" w:customStyle="1" w:styleId="39">
    <w:name w:val="批注主题 Char1"/>
    <w:basedOn w:val="38"/>
    <w:link w:val="21"/>
    <w:semiHidden/>
    <w:qFormat/>
    <w:uiPriority w:val="99"/>
    <w:rPr>
      <w:rFonts w:ascii="Times New Roman" w:hAnsi="Times New Roman" w:eastAsia="宋体" w:cs="Times New Roman"/>
      <w:b/>
      <w:bCs/>
      <w:szCs w:val="20"/>
    </w:rPr>
  </w:style>
  <w:style w:type="character" w:customStyle="1" w:styleId="40">
    <w:name w:val="正文文本 Char"/>
    <w:basedOn w:val="24"/>
    <w:link w:val="8"/>
    <w:qFormat/>
    <w:uiPriority w:val="0"/>
    <w:rPr>
      <w:rFonts w:ascii="Times New Roman" w:hAnsi="Times New Roman" w:eastAsia="宋体" w:cs="Times New Roman"/>
      <w:szCs w:val="24"/>
    </w:rPr>
  </w:style>
  <w:style w:type="character" w:customStyle="1" w:styleId="41">
    <w:name w:val="正文文本缩进 Char"/>
    <w:basedOn w:val="24"/>
    <w:link w:val="9"/>
    <w:qFormat/>
    <w:uiPriority w:val="0"/>
    <w:rPr>
      <w:rFonts w:ascii="宋体" w:hAnsi="Times New Roman" w:eastAsia="宋体" w:cs="Century"/>
      <w:spacing w:val="2"/>
      <w:szCs w:val="24"/>
    </w:rPr>
  </w:style>
  <w:style w:type="character" w:customStyle="1" w:styleId="42">
    <w:name w:val="纯文本 Char1"/>
    <w:basedOn w:val="24"/>
    <w:link w:val="11"/>
    <w:qFormat/>
    <w:uiPriority w:val="99"/>
    <w:rPr>
      <w:rFonts w:ascii="宋体" w:hAnsi="Courier New" w:eastAsia="宋体" w:cs="Courier New"/>
      <w:szCs w:val="21"/>
    </w:rPr>
  </w:style>
  <w:style w:type="character" w:customStyle="1" w:styleId="43">
    <w:name w:val="日期 Char"/>
    <w:basedOn w:val="24"/>
    <w:link w:val="12"/>
    <w:qFormat/>
    <w:uiPriority w:val="0"/>
    <w:rPr>
      <w:rFonts w:ascii="宋体" w:hAnsi="宋体" w:eastAsia="宋体" w:cs="Times New Roman"/>
      <w:sz w:val="24"/>
      <w:szCs w:val="20"/>
    </w:rPr>
  </w:style>
  <w:style w:type="character" w:customStyle="1" w:styleId="44">
    <w:name w:val="正文文本缩进 2 Char"/>
    <w:basedOn w:val="24"/>
    <w:link w:val="13"/>
    <w:qFormat/>
    <w:uiPriority w:val="0"/>
    <w:rPr>
      <w:rFonts w:ascii="Times New Roman" w:hAnsi="Times New Roman" w:eastAsia="宋体" w:cs="Times New Roman"/>
      <w:szCs w:val="24"/>
    </w:rPr>
  </w:style>
  <w:style w:type="character" w:customStyle="1" w:styleId="45">
    <w:name w:val="批注框文本 Char1"/>
    <w:basedOn w:val="24"/>
    <w:link w:val="14"/>
    <w:semiHidden/>
    <w:qFormat/>
    <w:uiPriority w:val="99"/>
    <w:rPr>
      <w:rFonts w:ascii="Times New Roman" w:hAnsi="Times New Roman" w:eastAsia="宋体" w:cs="Times New Roman"/>
      <w:sz w:val="18"/>
      <w:szCs w:val="18"/>
    </w:rPr>
  </w:style>
  <w:style w:type="character" w:customStyle="1" w:styleId="46">
    <w:name w:val="页脚 Char1"/>
    <w:basedOn w:val="24"/>
    <w:link w:val="15"/>
    <w:semiHidden/>
    <w:qFormat/>
    <w:uiPriority w:val="99"/>
    <w:rPr>
      <w:rFonts w:ascii="Times New Roman" w:hAnsi="Times New Roman" w:eastAsia="宋体" w:cs="Times New Roman"/>
      <w:sz w:val="18"/>
      <w:szCs w:val="18"/>
    </w:rPr>
  </w:style>
  <w:style w:type="character" w:customStyle="1" w:styleId="47">
    <w:name w:val="页眉 Char"/>
    <w:basedOn w:val="24"/>
    <w:link w:val="16"/>
    <w:qFormat/>
    <w:uiPriority w:val="0"/>
    <w:rPr>
      <w:rFonts w:ascii="Times New Roman" w:hAnsi="Times New Roman" w:eastAsia="宋体" w:cs="Times New Roman"/>
      <w:sz w:val="18"/>
      <w:szCs w:val="20"/>
    </w:rPr>
  </w:style>
  <w:style w:type="paragraph" w:customStyle="1" w:styleId="48">
    <w:name w:val="列出段落1"/>
    <w:basedOn w:val="1"/>
    <w:qFormat/>
    <w:uiPriority w:val="34"/>
    <w:pPr>
      <w:ind w:firstLine="420" w:firstLineChars="200"/>
    </w:pPr>
  </w:style>
  <w:style w:type="paragraph" w:customStyle="1" w:styleId="49">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0">
    <w:name w:val="列出段落11"/>
    <w:basedOn w:val="1"/>
    <w:qFormat/>
    <w:uiPriority w:val="99"/>
    <w:pPr>
      <w:ind w:firstLine="420" w:firstLineChars="200"/>
    </w:pPr>
  </w:style>
  <w:style w:type="paragraph" w:customStyle="1" w:styleId="51">
    <w:name w:val="正文文本缩进1"/>
    <w:basedOn w:val="1"/>
    <w:qFormat/>
    <w:uiPriority w:val="0"/>
    <w:pPr>
      <w:spacing w:line="200" w:lineRule="exact"/>
      <w:ind w:firstLine="301"/>
    </w:pPr>
    <w:rPr>
      <w:rFonts w:ascii="宋体" w:hAnsi="Courier New"/>
      <w:spacing w:val="-4"/>
      <w:sz w:val="18"/>
    </w:rPr>
  </w:style>
  <w:style w:type="paragraph" w:customStyle="1" w:styleId="52">
    <w:name w:val="正文文本缩进2"/>
    <w:basedOn w:val="1"/>
    <w:qFormat/>
    <w:uiPriority w:val="0"/>
    <w:pPr>
      <w:spacing w:line="200" w:lineRule="exact"/>
      <w:ind w:firstLine="301"/>
    </w:pPr>
    <w:rPr>
      <w:rFonts w:ascii="宋体" w:hAnsi="Courier New"/>
      <w:spacing w:val="-4"/>
      <w:kern w:val="0"/>
      <w:sz w:val="18"/>
    </w:rPr>
  </w:style>
  <w:style w:type="character" w:customStyle="1" w:styleId="53">
    <w:name w:val="页码1"/>
    <w:basedOn w:val="24"/>
    <w:qFormat/>
    <w:uiPriority w:val="0"/>
  </w:style>
  <w:style w:type="paragraph" w:customStyle="1" w:styleId="54">
    <w:name w:val="正文文本缩进21"/>
    <w:basedOn w:val="1"/>
    <w:qFormat/>
    <w:uiPriority w:val="0"/>
    <w:pPr>
      <w:spacing w:line="200" w:lineRule="exact"/>
      <w:ind w:firstLine="301"/>
    </w:pPr>
    <w:rPr>
      <w:rFonts w:ascii="宋体" w:hAnsi="Courier New"/>
      <w:spacing w:val="-4"/>
      <w:kern w:val="0"/>
      <w:sz w:val="18"/>
    </w:rPr>
  </w:style>
  <w:style w:type="paragraph" w:customStyle="1" w:styleId="55">
    <w:name w:val="修订1"/>
    <w:hidden/>
    <w:semiHidden/>
    <w:qFormat/>
    <w:uiPriority w:val="99"/>
    <w:rPr>
      <w:rFonts w:ascii="Times New Roman" w:hAnsi="Times New Roman" w:eastAsia="宋体" w:cs="Times New Roman"/>
      <w:kern w:val="2"/>
      <w:sz w:val="21"/>
      <w:lang w:val="en-US" w:eastAsia="zh-CN" w:bidi="ar-SA"/>
    </w:rPr>
  </w:style>
  <w:style w:type="character" w:customStyle="1" w:styleId="56">
    <w:name w:val="正文缩进 Char"/>
    <w:link w:val="5"/>
    <w:qFormat/>
    <w:uiPriority w:val="0"/>
    <w:rPr>
      <w:rFonts w:ascii="宋体" w:hAnsi="Times New Roman" w:eastAsia="宋体" w:cs="Times New Roman"/>
      <w:kern w:val="2"/>
      <w:sz w:val="24"/>
    </w:rPr>
  </w:style>
  <w:style w:type="paragraph" w:customStyle="1" w:styleId="57">
    <w:name w:val="Í¼±íÕýÎÄ"/>
    <w:basedOn w:val="1"/>
    <w:next w:val="5"/>
    <w:qFormat/>
    <w:uiPriority w:val="0"/>
    <w:pPr>
      <w:ind w:firstLine="420" w:firstLineChars="200"/>
    </w:pPr>
    <w:rPr>
      <w:sz w:val="24"/>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font01"/>
    <w:qFormat/>
    <w:uiPriority w:val="0"/>
    <w:rPr>
      <w:rFonts w:hint="eastAsia" w:ascii="宋体" w:hAnsi="宋体" w:eastAsia="宋体" w:cs="宋体"/>
      <w:color w:val="000000"/>
      <w:sz w:val="24"/>
      <w:szCs w:val="24"/>
      <w:u w:val="none"/>
    </w:rPr>
  </w:style>
  <w:style w:type="paragraph" w:customStyle="1" w:styleId="60">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1">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2">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63">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 w:type="paragraph" w:customStyle="1" w:styleId="64">
    <w:name w:val="成文日期"/>
    <w:basedOn w:val="1"/>
    <w:link w:val="65"/>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5">
    <w:name w:val="成文日期 Char"/>
    <w:link w:val="64"/>
    <w:qFormat/>
    <w:uiPriority w:val="0"/>
    <w:rPr>
      <w:rFonts w:ascii="仿宋_GB2312" w:hAnsi="Times New Roman" w:eastAsia="仿宋_GB2312" w:cs="Times New Roman"/>
      <w:kern w:val="2"/>
      <w:sz w:val="32"/>
      <w:lang w:val="zh-CN" w:eastAsia="zh-CN"/>
    </w:rPr>
  </w:style>
  <w:style w:type="paragraph" w:customStyle="1" w:styleId="66">
    <w:name w:val="材料标题"/>
    <w:basedOn w:val="1"/>
    <w:link w:val="67"/>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7">
    <w:name w:val="材料标题 Char"/>
    <w:link w:val="66"/>
    <w:qFormat/>
    <w:uiPriority w:val="0"/>
    <w:rPr>
      <w:rFonts w:ascii="方正小标宋简体" w:hAnsi="Times New Roman" w:eastAsia="方正小标宋简体" w:cs="Times New Roman"/>
      <w:color w:val="000000"/>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1"/>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876E7-BC0D-4DE9-873B-03F612365A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8085</Words>
  <Characters>8679</Characters>
  <Lines>173</Lines>
  <Paragraphs>48</Paragraphs>
  <TotalTime>0</TotalTime>
  <ScaleCrop>false</ScaleCrop>
  <LinksUpToDate>false</LinksUpToDate>
  <CharactersWithSpaces>8860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2026-04-21T05:28:40Z</dcterms:modified>
  <cp:revision>495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eyJoZGlkIjoiZDBiNTA3OWI5NTI5NzliMDdhOTA5Nzg1YzIyNTUzZDkiLCJ1c2VySWQiOiIyNzYwMTEwNDMifQ==</vt:lpwstr>
  </property>
  <property fmtid="{D5CDD505-2E9C-101B-9397-08002B2CF9AE}" pid="4" name="ICV">
    <vt:lpwstr>DA7A48F8303D45F390A7CF5190FFF600_12</vt:lpwstr>
  </property>
</Properties>
</file>