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49ACD1">
      <w:pPr>
        <w:jc w:val="left"/>
        <w:rPr>
          <w:rFonts w:hint="eastAsia" w:ascii="宋体" w:hAnsi="宋体" w:eastAsia="宋体" w:cs="宋体"/>
          <w:color w:val="auto"/>
          <w:sz w:val="44"/>
          <w:szCs w:val="44"/>
          <w:highlight w:val="none"/>
        </w:rPr>
      </w:pPr>
    </w:p>
    <w:p w14:paraId="1FA59B07">
      <w:pPr>
        <w:tabs>
          <w:tab w:val="left" w:pos="2450"/>
        </w:tabs>
        <w:spacing w:line="680" w:lineRule="exact"/>
        <w:rPr>
          <w:rFonts w:hint="eastAsia" w:ascii="宋体" w:hAnsi="宋体" w:eastAsia="宋体" w:cs="宋体"/>
          <w:color w:val="auto"/>
          <w:sz w:val="44"/>
          <w:szCs w:val="44"/>
          <w:highlight w:val="none"/>
        </w:rPr>
      </w:pPr>
    </w:p>
    <w:p w14:paraId="400D737F">
      <w:pPr>
        <w:snapToGrid w:val="0"/>
        <w:spacing w:line="360" w:lineRule="auto"/>
        <w:jc w:val="center"/>
        <w:rPr>
          <w:rFonts w:hint="eastAsia" w:ascii="宋体" w:hAnsi="宋体" w:eastAsia="宋体" w:cs="宋体"/>
          <w:b/>
          <w:color w:val="auto"/>
          <w:spacing w:val="170"/>
          <w:kern w:val="0"/>
          <w:sz w:val="84"/>
          <w:szCs w:val="84"/>
          <w:highlight w:val="none"/>
        </w:rPr>
      </w:pPr>
    </w:p>
    <w:p w14:paraId="1B48BE81">
      <w:pPr>
        <w:snapToGrid w:val="0"/>
        <w:spacing w:line="360" w:lineRule="auto"/>
        <w:jc w:val="center"/>
        <w:rPr>
          <w:rFonts w:hint="eastAsia" w:ascii="宋体" w:hAnsi="宋体" w:eastAsia="宋体" w:cs="宋体"/>
          <w:b/>
          <w:color w:val="auto"/>
          <w:spacing w:val="170"/>
          <w:kern w:val="0"/>
          <w:sz w:val="84"/>
          <w:szCs w:val="84"/>
          <w:highlight w:val="none"/>
        </w:rPr>
      </w:pPr>
      <w:r>
        <w:rPr>
          <w:rFonts w:hint="eastAsia" w:ascii="宋体" w:hAnsi="宋体" w:eastAsia="宋体" w:cs="宋体"/>
          <w:b/>
          <w:color w:val="auto"/>
          <w:spacing w:val="170"/>
          <w:kern w:val="0"/>
          <w:sz w:val="84"/>
          <w:szCs w:val="84"/>
          <w:highlight w:val="none"/>
        </w:rPr>
        <w:t>竞争性谈判</w:t>
      </w:r>
      <w:r>
        <w:rPr>
          <w:rFonts w:hint="eastAsia" w:ascii="宋体" w:hAnsi="宋体" w:eastAsia="宋体" w:cs="宋体"/>
          <w:b/>
          <w:color w:val="auto"/>
          <w:spacing w:val="170"/>
          <w:sz w:val="84"/>
          <w:szCs w:val="84"/>
          <w:highlight w:val="none"/>
        </w:rPr>
        <w:t>文件</w:t>
      </w:r>
    </w:p>
    <w:p w14:paraId="6AF042C5">
      <w:pPr>
        <w:tabs>
          <w:tab w:val="left" w:pos="2450"/>
        </w:tabs>
        <w:spacing w:line="680" w:lineRule="exac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ab/>
      </w:r>
    </w:p>
    <w:p w14:paraId="47CC47A6">
      <w:pPr>
        <w:adjustRightInd w:val="0"/>
        <w:snapToGrid w:val="0"/>
        <w:spacing w:line="800" w:lineRule="exact"/>
        <w:rPr>
          <w:rFonts w:hint="eastAsia" w:ascii="宋体" w:hAnsi="宋体" w:eastAsia="宋体" w:cs="宋体"/>
          <w:color w:val="auto"/>
          <w:sz w:val="44"/>
          <w:szCs w:val="44"/>
          <w:highlight w:val="none"/>
        </w:rPr>
      </w:pPr>
    </w:p>
    <w:p w14:paraId="0B7150B5">
      <w:pPr>
        <w:adjustRightInd w:val="0"/>
        <w:snapToGrid w:val="0"/>
        <w:spacing w:line="800" w:lineRule="exact"/>
        <w:rPr>
          <w:rFonts w:hint="eastAsia" w:ascii="宋体" w:hAnsi="宋体" w:eastAsia="宋体" w:cs="宋体"/>
          <w:bCs/>
          <w:color w:val="auto"/>
          <w:sz w:val="28"/>
          <w:szCs w:val="32"/>
          <w:highlight w:val="none"/>
          <w:lang w:eastAsia="zh-CN"/>
        </w:rPr>
      </w:pPr>
      <w:r>
        <w:rPr>
          <w:rFonts w:hint="eastAsia" w:ascii="宋体" w:hAnsi="宋体" w:eastAsia="宋体" w:cs="宋体"/>
          <w:bCs/>
          <w:color w:val="auto"/>
          <w:sz w:val="28"/>
          <w:szCs w:val="32"/>
          <w:highlight w:val="none"/>
        </w:rPr>
        <w:t>采购项目编号：</w:t>
      </w:r>
      <w:r>
        <w:rPr>
          <w:rFonts w:hint="eastAsia" w:ascii="宋体" w:hAnsi="宋体" w:cs="宋体"/>
          <w:bCs/>
          <w:color w:val="auto"/>
          <w:sz w:val="28"/>
          <w:szCs w:val="32"/>
          <w:highlight w:val="none"/>
          <w:lang w:eastAsia="zh-CN"/>
        </w:rPr>
        <w:t>CT-ST-2026007</w:t>
      </w:r>
    </w:p>
    <w:p w14:paraId="3FD8C4EF">
      <w:pPr>
        <w:adjustRightInd w:val="0"/>
        <w:snapToGrid w:val="0"/>
        <w:spacing w:line="800" w:lineRule="exact"/>
        <w:rPr>
          <w:rFonts w:hint="eastAsia" w:ascii="宋体" w:hAnsi="宋体" w:eastAsia="宋体" w:cs="宋体"/>
          <w:bCs/>
          <w:color w:val="auto"/>
          <w:sz w:val="28"/>
          <w:szCs w:val="32"/>
          <w:highlight w:val="none"/>
          <w:lang w:eastAsia="zh-CN"/>
        </w:rPr>
      </w:pPr>
      <w:r>
        <w:rPr>
          <w:rFonts w:hint="eastAsia" w:ascii="宋体" w:hAnsi="宋体" w:eastAsia="宋体" w:cs="宋体"/>
          <w:bCs/>
          <w:color w:val="auto"/>
          <w:sz w:val="28"/>
          <w:szCs w:val="32"/>
          <w:highlight w:val="none"/>
        </w:rPr>
        <w:t>采购项目名称：</w:t>
      </w:r>
      <w:r>
        <w:rPr>
          <w:rFonts w:hint="eastAsia" w:ascii="宋体" w:hAnsi="宋体" w:eastAsia="宋体" w:cs="宋体"/>
          <w:bCs/>
          <w:color w:val="auto"/>
          <w:sz w:val="28"/>
          <w:szCs w:val="32"/>
          <w:highlight w:val="none"/>
          <w:lang w:eastAsia="zh-CN"/>
        </w:rPr>
        <w:t>常州市公安局经侦基地智能化维保项目</w:t>
      </w:r>
    </w:p>
    <w:p w14:paraId="2138CA0A">
      <w:pPr>
        <w:adjustRightInd w:val="0"/>
        <w:snapToGrid w:val="0"/>
        <w:spacing w:line="800" w:lineRule="exact"/>
        <w:rPr>
          <w:rFonts w:hint="eastAsia" w:ascii="宋体" w:hAnsi="宋体" w:eastAsia="宋体" w:cs="宋体"/>
          <w:bCs/>
          <w:color w:val="auto"/>
          <w:sz w:val="28"/>
          <w:szCs w:val="32"/>
          <w:highlight w:val="none"/>
        </w:rPr>
      </w:pPr>
      <w:r>
        <w:rPr>
          <w:rFonts w:hint="eastAsia" w:ascii="宋体" w:hAnsi="宋体" w:eastAsia="宋体" w:cs="宋体"/>
          <w:bCs/>
          <w:color w:val="auto"/>
          <w:spacing w:val="30"/>
          <w:sz w:val="28"/>
          <w:szCs w:val="32"/>
          <w:highlight w:val="none"/>
        </w:rPr>
        <w:t>采购人名</w:t>
      </w:r>
      <w:r>
        <w:rPr>
          <w:rFonts w:hint="eastAsia" w:ascii="宋体" w:hAnsi="宋体" w:eastAsia="宋体" w:cs="宋体"/>
          <w:bCs/>
          <w:color w:val="auto"/>
          <w:sz w:val="28"/>
          <w:szCs w:val="32"/>
          <w:highlight w:val="none"/>
        </w:rPr>
        <w:t>称：常州市公安局</w:t>
      </w:r>
    </w:p>
    <w:p w14:paraId="5A92EBC5">
      <w:pPr>
        <w:spacing w:line="680" w:lineRule="exact"/>
        <w:jc w:val="center"/>
        <w:rPr>
          <w:rFonts w:hint="eastAsia" w:ascii="宋体" w:hAnsi="宋体" w:eastAsia="宋体" w:cs="宋体"/>
          <w:color w:val="auto"/>
          <w:sz w:val="44"/>
          <w:szCs w:val="44"/>
          <w:highlight w:val="none"/>
        </w:rPr>
      </w:pPr>
    </w:p>
    <w:p w14:paraId="04C2C09B">
      <w:pPr>
        <w:spacing w:line="680" w:lineRule="exact"/>
        <w:jc w:val="center"/>
        <w:rPr>
          <w:rFonts w:hint="eastAsia" w:ascii="宋体" w:hAnsi="宋体" w:eastAsia="宋体" w:cs="宋体"/>
          <w:color w:val="auto"/>
          <w:sz w:val="44"/>
          <w:szCs w:val="44"/>
          <w:highlight w:val="none"/>
        </w:rPr>
      </w:pPr>
    </w:p>
    <w:p w14:paraId="5B7F1634">
      <w:pPr>
        <w:spacing w:line="480" w:lineRule="exact"/>
        <w:ind w:firstLine="750" w:firstLineChars="250"/>
        <w:jc w:val="center"/>
        <w:rPr>
          <w:rFonts w:hint="eastAsia" w:ascii="宋体" w:hAnsi="宋体" w:eastAsia="宋体" w:cs="宋体"/>
          <w:color w:val="auto"/>
          <w:sz w:val="30"/>
          <w:szCs w:val="30"/>
          <w:highlight w:val="none"/>
        </w:rPr>
      </w:pPr>
    </w:p>
    <w:p w14:paraId="6A186C72">
      <w:pPr>
        <w:spacing w:line="480" w:lineRule="exact"/>
        <w:jc w:val="center"/>
        <w:rPr>
          <w:rFonts w:hint="eastAsia" w:ascii="宋体" w:hAnsi="宋体" w:eastAsia="宋体" w:cs="宋体"/>
          <w:color w:val="auto"/>
          <w:sz w:val="36"/>
          <w:szCs w:val="36"/>
          <w:highlight w:val="none"/>
        </w:rPr>
      </w:pPr>
    </w:p>
    <w:p w14:paraId="60383241">
      <w:pPr>
        <w:spacing w:line="480" w:lineRule="exact"/>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常州市城投建设工程招标有限公司</w:t>
      </w:r>
    </w:p>
    <w:p w14:paraId="4C86B583">
      <w:pPr>
        <w:jc w:val="center"/>
        <w:rPr>
          <w:rFonts w:hint="eastAsia" w:ascii="宋体" w:hAnsi="宋体" w:eastAsia="宋体" w:cs="宋体"/>
          <w:color w:val="auto"/>
          <w:sz w:val="36"/>
          <w:szCs w:val="36"/>
          <w:highlight w:val="none"/>
        </w:rPr>
      </w:pPr>
    </w:p>
    <w:p w14:paraId="6127EB46">
      <w:pPr>
        <w:jc w:val="center"/>
        <w:rPr>
          <w:rFonts w:hint="eastAsia" w:ascii="宋体" w:hAnsi="宋体" w:eastAsia="宋体" w:cs="宋体"/>
          <w:b/>
          <w:color w:val="auto"/>
          <w:sz w:val="30"/>
          <w:highlight w:val="none"/>
        </w:rPr>
      </w:pPr>
      <w:r>
        <w:rPr>
          <w:rFonts w:hint="eastAsia" w:ascii="宋体" w:hAnsi="宋体" w:eastAsia="宋体" w:cs="宋体"/>
          <w:color w:val="auto"/>
          <w:w w:val="90"/>
          <w:sz w:val="44"/>
          <w:szCs w:val="44"/>
          <w:highlight w:val="none"/>
        </w:rPr>
        <w:t>二〇二</w:t>
      </w:r>
      <w:r>
        <w:rPr>
          <w:rFonts w:hint="eastAsia" w:ascii="宋体" w:hAnsi="宋体" w:eastAsia="宋体" w:cs="宋体"/>
          <w:color w:val="auto"/>
          <w:w w:val="90"/>
          <w:sz w:val="44"/>
          <w:szCs w:val="44"/>
          <w:highlight w:val="none"/>
          <w:lang w:val="en-US" w:eastAsia="zh-CN"/>
        </w:rPr>
        <w:t>六</w:t>
      </w:r>
      <w:r>
        <w:rPr>
          <w:rFonts w:hint="eastAsia" w:ascii="宋体" w:hAnsi="宋体" w:eastAsia="宋体" w:cs="宋体"/>
          <w:color w:val="auto"/>
          <w:w w:val="90"/>
          <w:sz w:val="44"/>
          <w:szCs w:val="44"/>
          <w:highlight w:val="none"/>
        </w:rPr>
        <w:t>年</w:t>
      </w:r>
      <w:r>
        <w:rPr>
          <w:rFonts w:hint="eastAsia" w:ascii="宋体" w:hAnsi="宋体" w:eastAsia="宋体" w:cs="宋体"/>
          <w:color w:val="auto"/>
          <w:w w:val="90"/>
          <w:sz w:val="44"/>
          <w:szCs w:val="44"/>
          <w:highlight w:val="none"/>
          <w:lang w:val="en-US" w:eastAsia="zh-CN"/>
        </w:rPr>
        <w:t>二</w:t>
      </w:r>
      <w:r>
        <w:rPr>
          <w:rFonts w:hint="eastAsia" w:ascii="宋体" w:hAnsi="宋体" w:eastAsia="宋体" w:cs="宋体"/>
          <w:color w:val="auto"/>
          <w:w w:val="90"/>
          <w:sz w:val="44"/>
          <w:szCs w:val="44"/>
          <w:highlight w:val="none"/>
        </w:rPr>
        <w:t>月</w:t>
      </w:r>
    </w:p>
    <w:p w14:paraId="61B6A58C">
      <w:pPr>
        <w:spacing w:before="100" w:after="240" w:line="500" w:lineRule="exact"/>
        <w:jc w:val="center"/>
        <w:rPr>
          <w:rFonts w:hint="eastAsia" w:ascii="宋体" w:hAnsi="宋体" w:eastAsia="宋体" w:cs="宋体"/>
          <w:b/>
          <w:color w:val="auto"/>
          <w:sz w:val="44"/>
          <w:szCs w:val="44"/>
          <w:highlight w:val="none"/>
        </w:rPr>
      </w:pPr>
    </w:p>
    <w:p w14:paraId="00251DBC">
      <w:pPr>
        <w:spacing w:before="100" w:after="240" w:line="500" w:lineRule="exact"/>
        <w:jc w:val="center"/>
        <w:rPr>
          <w:rFonts w:hint="eastAsia" w:ascii="宋体" w:hAnsi="宋体" w:eastAsia="宋体" w:cs="宋体"/>
          <w:b/>
          <w:color w:val="auto"/>
          <w:sz w:val="44"/>
          <w:szCs w:val="44"/>
          <w:highlight w:val="none"/>
        </w:rPr>
      </w:pPr>
    </w:p>
    <w:p w14:paraId="4F348532">
      <w:pPr>
        <w:spacing w:before="100" w:after="240" w:line="500" w:lineRule="exact"/>
        <w:jc w:val="center"/>
        <w:rPr>
          <w:rFonts w:hint="eastAsia" w:ascii="宋体" w:hAnsi="宋体" w:eastAsia="宋体" w:cs="宋体"/>
          <w:b/>
          <w:color w:val="auto"/>
          <w:sz w:val="44"/>
          <w:szCs w:val="44"/>
          <w:highlight w:val="none"/>
        </w:rPr>
      </w:pPr>
    </w:p>
    <w:sdt>
      <w:sdtPr>
        <w:rPr>
          <w:rFonts w:hint="eastAsia" w:ascii="宋体" w:hAnsi="宋体" w:eastAsia="宋体" w:cs="宋体"/>
          <w:b w:val="0"/>
          <w:bCs w:val="0"/>
          <w:color w:val="auto"/>
          <w:kern w:val="2"/>
          <w:sz w:val="21"/>
          <w:szCs w:val="20"/>
          <w:highlight w:val="none"/>
          <w:lang w:val="zh-CN"/>
        </w:rPr>
        <w:id w:val="21916659"/>
        <w:docPartObj>
          <w:docPartGallery w:val="Table of Contents"/>
          <w:docPartUnique/>
        </w:docPartObj>
      </w:sdtPr>
      <w:sdtEndPr>
        <w:rPr>
          <w:rFonts w:hint="eastAsia" w:ascii="宋体" w:hAnsi="宋体" w:eastAsia="宋体" w:cs="宋体"/>
          <w:b w:val="0"/>
          <w:bCs w:val="0"/>
          <w:color w:val="auto"/>
          <w:kern w:val="2"/>
          <w:sz w:val="21"/>
          <w:szCs w:val="20"/>
          <w:highlight w:val="none"/>
          <w:lang w:val="en-US"/>
        </w:rPr>
      </w:sdtEndPr>
      <w:sdtContent>
        <w:p w14:paraId="781185C0">
          <w:pPr>
            <w:pStyle w:val="61"/>
            <w:jc w:val="center"/>
            <w:rPr>
              <w:rFonts w:hint="eastAsia" w:ascii="宋体" w:hAnsi="宋体" w:eastAsia="宋体" w:cs="宋体"/>
              <w:color w:val="auto"/>
              <w:sz w:val="44"/>
              <w:szCs w:val="44"/>
              <w:highlight w:val="none"/>
              <w:lang w:val="zh-CN"/>
            </w:rPr>
          </w:pPr>
          <w:r>
            <w:rPr>
              <w:rFonts w:hint="eastAsia" w:ascii="宋体" w:hAnsi="宋体" w:eastAsia="宋体" w:cs="宋体"/>
              <w:color w:val="auto"/>
              <w:sz w:val="44"/>
              <w:szCs w:val="44"/>
              <w:highlight w:val="none"/>
              <w:lang w:val="zh-CN"/>
            </w:rPr>
            <w:t>目  录</w:t>
          </w:r>
        </w:p>
        <w:p w14:paraId="13D7758F">
          <w:pPr>
            <w:rPr>
              <w:rFonts w:hint="eastAsia" w:ascii="宋体" w:hAnsi="宋体" w:eastAsia="宋体" w:cs="宋体"/>
              <w:color w:val="auto"/>
              <w:highlight w:val="none"/>
              <w:lang w:val="zh-CN"/>
            </w:rPr>
          </w:pPr>
        </w:p>
        <w:p w14:paraId="4E2AC196">
          <w:pPr>
            <w:pStyle w:val="18"/>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fldChar w:fldCharType="begin"/>
          </w:r>
          <w:r>
            <w:rPr>
              <w:rFonts w:hint="eastAsia" w:ascii="宋体" w:hAnsi="宋体" w:eastAsia="宋体" w:cs="宋体"/>
              <w:b/>
              <w:color w:val="auto"/>
              <w:sz w:val="32"/>
              <w:szCs w:val="32"/>
              <w:highlight w:val="none"/>
            </w:rPr>
            <w:instrText xml:space="preserve"> TOC \o "1-3" \h \z \u </w:instrText>
          </w:r>
          <w:r>
            <w:rPr>
              <w:rFonts w:hint="eastAsia" w:ascii="宋体" w:hAnsi="宋体" w:eastAsia="宋体" w:cs="宋体"/>
              <w:b/>
              <w:color w:val="auto"/>
              <w:sz w:val="32"/>
              <w:szCs w:val="3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"_Toc17537926" </w:instrText>
          </w:r>
          <w:r>
            <w:rPr>
              <w:rFonts w:hint="eastAsia" w:ascii="宋体" w:hAnsi="宋体" w:eastAsia="宋体" w:cs="宋体"/>
              <w:color w:val="auto"/>
              <w:highlight w:val="none"/>
            </w:rPr>
            <w:fldChar w:fldCharType="separate"/>
          </w:r>
          <w:r>
            <w:rPr>
              <w:rStyle w:val="26"/>
              <w:rFonts w:hint="eastAsia" w:ascii="宋体" w:hAnsi="宋体" w:eastAsia="宋体" w:cs="宋体"/>
              <w:b/>
              <w:color w:val="auto"/>
              <w:sz w:val="32"/>
              <w:szCs w:val="32"/>
              <w:highlight w:val="none"/>
            </w:rPr>
            <w:t>竞争性谈判公告</w:t>
          </w:r>
          <w:r>
            <w:rPr>
              <w:rFonts w:hint="eastAsia" w:ascii="宋体" w:hAnsi="宋体" w:eastAsia="宋体" w:cs="宋体"/>
              <w:b/>
              <w:color w:val="auto"/>
              <w:sz w:val="32"/>
              <w:szCs w:val="32"/>
              <w:highlight w:val="none"/>
            </w:rPr>
            <w:tab/>
          </w:r>
          <w:r>
            <w:rPr>
              <w:rFonts w:hint="eastAsia" w:ascii="宋体" w:hAnsi="宋体" w:eastAsia="宋体" w:cs="宋体"/>
              <w:b/>
              <w:color w:val="auto"/>
              <w:sz w:val="32"/>
              <w:szCs w:val="32"/>
              <w:highlight w:val="none"/>
            </w:rPr>
            <w:fldChar w:fldCharType="begin"/>
          </w:r>
          <w:r>
            <w:rPr>
              <w:rFonts w:hint="eastAsia" w:ascii="宋体" w:hAnsi="宋体" w:eastAsia="宋体" w:cs="宋体"/>
              <w:b/>
              <w:color w:val="auto"/>
              <w:sz w:val="32"/>
              <w:szCs w:val="32"/>
              <w:highlight w:val="none"/>
            </w:rPr>
            <w:instrText xml:space="preserve"> PAGEREF _Toc17537926 \h </w:instrText>
          </w:r>
          <w:r>
            <w:rPr>
              <w:rFonts w:hint="eastAsia" w:ascii="宋体" w:hAnsi="宋体" w:eastAsia="宋体" w:cs="宋体"/>
              <w:b/>
              <w:color w:val="auto"/>
              <w:sz w:val="32"/>
              <w:szCs w:val="32"/>
              <w:highlight w:val="none"/>
            </w:rPr>
            <w:fldChar w:fldCharType="separate"/>
          </w:r>
          <w:r>
            <w:rPr>
              <w:rFonts w:hint="eastAsia" w:ascii="宋体" w:hAnsi="宋体" w:eastAsia="宋体" w:cs="宋体"/>
              <w:b/>
              <w:color w:val="auto"/>
              <w:sz w:val="32"/>
              <w:szCs w:val="32"/>
              <w:highlight w:val="none"/>
            </w:rPr>
            <w:t>3</w:t>
          </w:r>
          <w:r>
            <w:rPr>
              <w:rFonts w:hint="eastAsia" w:ascii="宋体" w:hAnsi="宋体" w:eastAsia="宋体" w:cs="宋体"/>
              <w:b/>
              <w:color w:val="auto"/>
              <w:sz w:val="32"/>
              <w:szCs w:val="32"/>
              <w:highlight w:val="none"/>
            </w:rPr>
            <w:fldChar w:fldCharType="end"/>
          </w:r>
          <w:r>
            <w:rPr>
              <w:rFonts w:hint="eastAsia" w:ascii="宋体" w:hAnsi="宋体" w:eastAsia="宋体" w:cs="宋体"/>
              <w:b/>
              <w:color w:val="auto"/>
              <w:sz w:val="32"/>
              <w:szCs w:val="32"/>
              <w:highlight w:val="none"/>
            </w:rPr>
            <w:fldChar w:fldCharType="end"/>
          </w:r>
        </w:p>
        <w:p w14:paraId="54ED44BE">
          <w:pPr>
            <w:pStyle w:val="18"/>
            <w:rPr>
              <w:rFonts w:hint="eastAsia" w:ascii="宋体" w:hAnsi="宋体" w:eastAsia="宋体" w:cs="宋体"/>
              <w:b/>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"_Toc17537927" </w:instrText>
          </w:r>
          <w:r>
            <w:rPr>
              <w:rFonts w:hint="eastAsia" w:ascii="宋体" w:hAnsi="宋体" w:eastAsia="宋体" w:cs="宋体"/>
              <w:color w:val="auto"/>
              <w:highlight w:val="none"/>
            </w:rPr>
            <w:fldChar w:fldCharType="separate"/>
          </w:r>
          <w:r>
            <w:rPr>
              <w:rStyle w:val="26"/>
              <w:rFonts w:hint="eastAsia" w:ascii="宋体" w:hAnsi="宋体" w:eastAsia="宋体" w:cs="宋体"/>
              <w:b/>
              <w:color w:val="auto"/>
              <w:sz w:val="32"/>
              <w:szCs w:val="32"/>
              <w:highlight w:val="none"/>
            </w:rPr>
            <w:t>第一章  总    则</w:t>
          </w:r>
          <w:r>
            <w:rPr>
              <w:rFonts w:hint="eastAsia" w:ascii="宋体" w:hAnsi="宋体" w:eastAsia="宋体" w:cs="宋体"/>
              <w:b/>
              <w:color w:val="auto"/>
              <w:sz w:val="32"/>
              <w:szCs w:val="32"/>
              <w:highlight w:val="none"/>
            </w:rPr>
            <w:tab/>
          </w:r>
          <w:r>
            <w:rPr>
              <w:rFonts w:hint="eastAsia" w:ascii="宋体" w:hAnsi="宋体" w:eastAsia="宋体" w:cs="宋体"/>
              <w:b/>
              <w:color w:val="auto"/>
              <w:sz w:val="32"/>
              <w:szCs w:val="32"/>
              <w:highlight w:val="none"/>
            </w:rPr>
            <w:fldChar w:fldCharType="begin"/>
          </w:r>
          <w:r>
            <w:rPr>
              <w:rFonts w:hint="eastAsia" w:ascii="宋体" w:hAnsi="宋体" w:eastAsia="宋体" w:cs="宋体"/>
              <w:b/>
              <w:color w:val="auto"/>
              <w:sz w:val="32"/>
              <w:szCs w:val="32"/>
              <w:highlight w:val="none"/>
            </w:rPr>
            <w:instrText xml:space="preserve"> PAGEREF _Toc17537927 \h </w:instrText>
          </w:r>
          <w:r>
            <w:rPr>
              <w:rFonts w:hint="eastAsia" w:ascii="宋体" w:hAnsi="宋体" w:eastAsia="宋体" w:cs="宋体"/>
              <w:b/>
              <w:color w:val="auto"/>
              <w:sz w:val="32"/>
              <w:szCs w:val="32"/>
              <w:highlight w:val="none"/>
            </w:rPr>
            <w:fldChar w:fldCharType="separate"/>
          </w:r>
          <w:r>
            <w:rPr>
              <w:rFonts w:hint="eastAsia" w:ascii="宋体" w:hAnsi="宋体" w:eastAsia="宋体" w:cs="宋体"/>
              <w:b/>
              <w:color w:val="auto"/>
              <w:sz w:val="32"/>
              <w:szCs w:val="32"/>
              <w:highlight w:val="none"/>
            </w:rPr>
            <w:t>7</w:t>
          </w:r>
          <w:r>
            <w:rPr>
              <w:rFonts w:hint="eastAsia" w:ascii="宋体" w:hAnsi="宋体" w:eastAsia="宋体" w:cs="宋体"/>
              <w:b/>
              <w:color w:val="auto"/>
              <w:sz w:val="32"/>
              <w:szCs w:val="32"/>
              <w:highlight w:val="none"/>
            </w:rPr>
            <w:fldChar w:fldCharType="end"/>
          </w:r>
          <w:r>
            <w:rPr>
              <w:rFonts w:hint="eastAsia" w:ascii="宋体" w:hAnsi="宋体" w:eastAsia="宋体" w:cs="宋体"/>
              <w:b/>
              <w:color w:val="auto"/>
              <w:sz w:val="32"/>
              <w:szCs w:val="32"/>
              <w:highlight w:val="none"/>
            </w:rPr>
            <w:fldChar w:fldCharType="end"/>
          </w:r>
        </w:p>
        <w:p w14:paraId="2177A93E">
          <w:pPr>
            <w:pStyle w:val="18"/>
            <w:rPr>
              <w:rFonts w:hint="eastAsia" w:ascii="宋体" w:hAnsi="宋体" w:eastAsia="宋体" w:cs="宋体"/>
              <w:b/>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"_Toc17537928" </w:instrText>
          </w:r>
          <w:r>
            <w:rPr>
              <w:rFonts w:hint="eastAsia" w:ascii="宋体" w:hAnsi="宋体" w:eastAsia="宋体" w:cs="宋体"/>
              <w:color w:val="auto"/>
              <w:highlight w:val="none"/>
            </w:rPr>
            <w:fldChar w:fldCharType="separate"/>
          </w:r>
          <w:r>
            <w:rPr>
              <w:rStyle w:val="26"/>
              <w:rFonts w:hint="eastAsia" w:ascii="宋体" w:hAnsi="宋体" w:eastAsia="宋体" w:cs="宋体"/>
              <w:b/>
              <w:color w:val="auto"/>
              <w:sz w:val="32"/>
              <w:szCs w:val="32"/>
              <w:highlight w:val="none"/>
            </w:rPr>
            <w:t>第二章  采购项目及技术要求</w:t>
          </w:r>
          <w:r>
            <w:rPr>
              <w:rFonts w:hint="eastAsia" w:ascii="宋体" w:hAnsi="宋体" w:eastAsia="宋体" w:cs="宋体"/>
              <w:b/>
              <w:color w:val="auto"/>
              <w:sz w:val="32"/>
              <w:szCs w:val="32"/>
              <w:highlight w:val="none"/>
            </w:rPr>
            <w:tab/>
          </w:r>
          <w:r>
            <w:rPr>
              <w:rFonts w:hint="eastAsia" w:ascii="宋体" w:hAnsi="宋体" w:eastAsia="宋体" w:cs="宋体"/>
              <w:b/>
              <w:color w:val="auto"/>
              <w:sz w:val="32"/>
              <w:szCs w:val="32"/>
              <w:highlight w:val="none"/>
            </w:rPr>
            <w:fldChar w:fldCharType="begin"/>
          </w:r>
          <w:r>
            <w:rPr>
              <w:rFonts w:hint="eastAsia" w:ascii="宋体" w:hAnsi="宋体" w:eastAsia="宋体" w:cs="宋体"/>
              <w:b/>
              <w:color w:val="auto"/>
              <w:sz w:val="32"/>
              <w:szCs w:val="32"/>
              <w:highlight w:val="none"/>
            </w:rPr>
            <w:instrText xml:space="preserve"> PAGEREF _Toc17537928 \h </w:instrText>
          </w:r>
          <w:r>
            <w:rPr>
              <w:rFonts w:hint="eastAsia" w:ascii="宋体" w:hAnsi="宋体" w:eastAsia="宋体" w:cs="宋体"/>
              <w:b/>
              <w:color w:val="auto"/>
              <w:sz w:val="32"/>
              <w:szCs w:val="32"/>
              <w:highlight w:val="none"/>
            </w:rPr>
            <w:fldChar w:fldCharType="separate"/>
          </w:r>
          <w:r>
            <w:rPr>
              <w:rFonts w:hint="eastAsia" w:ascii="宋体" w:hAnsi="宋体" w:eastAsia="宋体" w:cs="宋体"/>
              <w:b/>
              <w:color w:val="auto"/>
              <w:sz w:val="32"/>
              <w:szCs w:val="32"/>
              <w:highlight w:val="none"/>
            </w:rPr>
            <w:t>16</w:t>
          </w:r>
          <w:r>
            <w:rPr>
              <w:rFonts w:hint="eastAsia" w:ascii="宋体" w:hAnsi="宋体" w:eastAsia="宋体" w:cs="宋体"/>
              <w:b/>
              <w:color w:val="auto"/>
              <w:sz w:val="32"/>
              <w:szCs w:val="32"/>
              <w:highlight w:val="none"/>
            </w:rPr>
            <w:fldChar w:fldCharType="end"/>
          </w:r>
          <w:r>
            <w:rPr>
              <w:rFonts w:hint="eastAsia" w:ascii="宋体" w:hAnsi="宋体" w:eastAsia="宋体" w:cs="宋体"/>
              <w:b/>
              <w:color w:val="auto"/>
              <w:sz w:val="32"/>
              <w:szCs w:val="32"/>
              <w:highlight w:val="none"/>
            </w:rPr>
            <w:fldChar w:fldCharType="end"/>
          </w:r>
        </w:p>
        <w:p w14:paraId="1591473A">
          <w:pPr>
            <w:pStyle w:val="18"/>
            <w:rPr>
              <w:rFonts w:hint="eastAsia" w:ascii="宋体" w:hAnsi="宋体" w:eastAsia="宋体" w:cs="宋体"/>
              <w:b/>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"_Toc17537929" </w:instrText>
          </w:r>
          <w:r>
            <w:rPr>
              <w:rFonts w:hint="eastAsia" w:ascii="宋体" w:hAnsi="宋体" w:eastAsia="宋体" w:cs="宋体"/>
              <w:color w:val="auto"/>
              <w:highlight w:val="none"/>
            </w:rPr>
            <w:fldChar w:fldCharType="separate"/>
          </w:r>
          <w:r>
            <w:rPr>
              <w:rStyle w:val="26"/>
              <w:rFonts w:hint="eastAsia" w:ascii="宋体" w:hAnsi="宋体" w:eastAsia="宋体" w:cs="宋体"/>
              <w:b/>
              <w:color w:val="auto"/>
              <w:sz w:val="32"/>
              <w:szCs w:val="32"/>
              <w:highlight w:val="none"/>
            </w:rPr>
            <w:t>第三章  合同主要条款</w:t>
          </w:r>
          <w:r>
            <w:rPr>
              <w:rFonts w:hint="eastAsia" w:ascii="宋体" w:hAnsi="宋体" w:eastAsia="宋体" w:cs="宋体"/>
              <w:b/>
              <w:color w:val="auto"/>
              <w:sz w:val="32"/>
              <w:szCs w:val="32"/>
              <w:highlight w:val="none"/>
            </w:rPr>
            <w:tab/>
          </w:r>
          <w:r>
            <w:rPr>
              <w:rFonts w:hint="eastAsia" w:ascii="宋体" w:hAnsi="宋体" w:eastAsia="宋体" w:cs="宋体"/>
              <w:b/>
              <w:color w:val="auto"/>
              <w:sz w:val="32"/>
              <w:szCs w:val="32"/>
              <w:highlight w:val="none"/>
            </w:rPr>
            <w:fldChar w:fldCharType="begin"/>
          </w:r>
          <w:r>
            <w:rPr>
              <w:rFonts w:hint="eastAsia" w:ascii="宋体" w:hAnsi="宋体" w:eastAsia="宋体" w:cs="宋体"/>
              <w:b/>
              <w:color w:val="auto"/>
              <w:sz w:val="32"/>
              <w:szCs w:val="32"/>
              <w:highlight w:val="none"/>
            </w:rPr>
            <w:instrText xml:space="preserve"> PAGEREF _Toc17537929 \h </w:instrText>
          </w:r>
          <w:r>
            <w:rPr>
              <w:rFonts w:hint="eastAsia" w:ascii="宋体" w:hAnsi="宋体" w:eastAsia="宋体" w:cs="宋体"/>
              <w:b/>
              <w:color w:val="auto"/>
              <w:sz w:val="32"/>
              <w:szCs w:val="32"/>
              <w:highlight w:val="none"/>
            </w:rPr>
            <w:fldChar w:fldCharType="separate"/>
          </w:r>
          <w:r>
            <w:rPr>
              <w:rFonts w:hint="eastAsia" w:ascii="宋体" w:hAnsi="宋体" w:eastAsia="宋体" w:cs="宋体"/>
              <w:b/>
              <w:color w:val="auto"/>
              <w:sz w:val="32"/>
              <w:szCs w:val="32"/>
              <w:highlight w:val="none"/>
            </w:rPr>
            <w:t>18</w:t>
          </w:r>
          <w:r>
            <w:rPr>
              <w:rFonts w:hint="eastAsia" w:ascii="宋体" w:hAnsi="宋体" w:eastAsia="宋体" w:cs="宋体"/>
              <w:b/>
              <w:color w:val="auto"/>
              <w:sz w:val="32"/>
              <w:szCs w:val="32"/>
              <w:highlight w:val="none"/>
            </w:rPr>
            <w:fldChar w:fldCharType="end"/>
          </w:r>
          <w:r>
            <w:rPr>
              <w:rFonts w:hint="eastAsia" w:ascii="宋体" w:hAnsi="宋体" w:eastAsia="宋体" w:cs="宋体"/>
              <w:b/>
              <w:color w:val="auto"/>
              <w:sz w:val="32"/>
              <w:szCs w:val="32"/>
              <w:highlight w:val="none"/>
            </w:rPr>
            <w:fldChar w:fldCharType="end"/>
          </w:r>
        </w:p>
        <w:p w14:paraId="748697E8">
          <w:pPr>
            <w:pStyle w:val="18"/>
            <w:rPr>
              <w:rFonts w:hint="eastAsia" w:ascii="宋体" w:hAnsi="宋体" w:eastAsia="宋体" w:cs="宋体"/>
              <w:b/>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"_Toc17537930" </w:instrText>
          </w:r>
          <w:r>
            <w:rPr>
              <w:rFonts w:hint="eastAsia" w:ascii="宋体" w:hAnsi="宋体" w:eastAsia="宋体" w:cs="宋体"/>
              <w:color w:val="auto"/>
              <w:highlight w:val="none"/>
            </w:rPr>
            <w:fldChar w:fldCharType="separate"/>
          </w:r>
          <w:r>
            <w:rPr>
              <w:rStyle w:val="26"/>
              <w:rFonts w:hint="eastAsia" w:ascii="宋体" w:hAnsi="宋体" w:eastAsia="宋体" w:cs="宋体"/>
              <w:b/>
              <w:color w:val="auto"/>
              <w:sz w:val="32"/>
              <w:szCs w:val="32"/>
              <w:highlight w:val="none"/>
            </w:rPr>
            <w:t>第四章  评审细则</w:t>
          </w:r>
          <w:r>
            <w:rPr>
              <w:rFonts w:hint="eastAsia" w:ascii="宋体" w:hAnsi="宋体" w:eastAsia="宋体" w:cs="宋体"/>
              <w:b/>
              <w:color w:val="auto"/>
              <w:sz w:val="32"/>
              <w:szCs w:val="32"/>
              <w:highlight w:val="none"/>
            </w:rPr>
            <w:tab/>
          </w:r>
          <w:r>
            <w:rPr>
              <w:rFonts w:hint="eastAsia" w:ascii="宋体" w:hAnsi="宋体" w:eastAsia="宋体" w:cs="宋体"/>
              <w:b/>
              <w:color w:val="auto"/>
              <w:sz w:val="32"/>
              <w:szCs w:val="32"/>
              <w:highlight w:val="none"/>
            </w:rPr>
            <w:fldChar w:fldCharType="begin"/>
          </w:r>
          <w:r>
            <w:rPr>
              <w:rFonts w:hint="eastAsia" w:ascii="宋体" w:hAnsi="宋体" w:eastAsia="宋体" w:cs="宋体"/>
              <w:b/>
              <w:color w:val="auto"/>
              <w:sz w:val="32"/>
              <w:szCs w:val="32"/>
              <w:highlight w:val="none"/>
            </w:rPr>
            <w:instrText xml:space="preserve"> PAGEREF _Toc17537930 \h </w:instrText>
          </w:r>
          <w:r>
            <w:rPr>
              <w:rFonts w:hint="eastAsia" w:ascii="宋体" w:hAnsi="宋体" w:eastAsia="宋体" w:cs="宋体"/>
              <w:b/>
              <w:color w:val="auto"/>
              <w:sz w:val="32"/>
              <w:szCs w:val="32"/>
              <w:highlight w:val="none"/>
            </w:rPr>
            <w:fldChar w:fldCharType="separate"/>
          </w:r>
          <w:r>
            <w:rPr>
              <w:rFonts w:hint="eastAsia" w:ascii="宋体" w:hAnsi="宋体" w:eastAsia="宋体" w:cs="宋体"/>
              <w:b/>
              <w:color w:val="auto"/>
              <w:sz w:val="32"/>
              <w:szCs w:val="32"/>
              <w:highlight w:val="none"/>
            </w:rPr>
            <w:t>21</w:t>
          </w:r>
          <w:r>
            <w:rPr>
              <w:rFonts w:hint="eastAsia" w:ascii="宋体" w:hAnsi="宋体" w:eastAsia="宋体" w:cs="宋体"/>
              <w:b/>
              <w:color w:val="auto"/>
              <w:sz w:val="32"/>
              <w:szCs w:val="32"/>
              <w:highlight w:val="none"/>
            </w:rPr>
            <w:fldChar w:fldCharType="end"/>
          </w:r>
          <w:r>
            <w:rPr>
              <w:rFonts w:hint="eastAsia" w:ascii="宋体" w:hAnsi="宋体" w:eastAsia="宋体" w:cs="宋体"/>
              <w:b/>
              <w:color w:val="auto"/>
              <w:sz w:val="32"/>
              <w:szCs w:val="32"/>
              <w:highlight w:val="none"/>
            </w:rPr>
            <w:fldChar w:fldCharType="end"/>
          </w:r>
        </w:p>
        <w:p w14:paraId="24923AB0">
          <w:pPr>
            <w:pStyle w:val="18"/>
            <w:rPr>
              <w:rFonts w:hint="eastAsia" w:ascii="宋体" w:hAnsi="宋体" w:eastAsia="宋体" w:cs="宋体"/>
              <w:b/>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"_Toc17537931" </w:instrText>
          </w:r>
          <w:r>
            <w:rPr>
              <w:rFonts w:hint="eastAsia" w:ascii="宋体" w:hAnsi="宋体" w:eastAsia="宋体" w:cs="宋体"/>
              <w:color w:val="auto"/>
              <w:highlight w:val="none"/>
            </w:rPr>
            <w:fldChar w:fldCharType="separate"/>
          </w:r>
          <w:r>
            <w:rPr>
              <w:rStyle w:val="26"/>
              <w:rFonts w:hint="eastAsia" w:ascii="宋体" w:hAnsi="宋体" w:eastAsia="宋体" w:cs="宋体"/>
              <w:b/>
              <w:color w:val="auto"/>
              <w:sz w:val="32"/>
              <w:szCs w:val="32"/>
              <w:highlight w:val="none"/>
            </w:rPr>
            <w:t>第五章  谈判响应文件的组成</w:t>
          </w:r>
          <w:r>
            <w:rPr>
              <w:rFonts w:hint="eastAsia" w:ascii="宋体" w:hAnsi="宋体" w:eastAsia="宋体" w:cs="宋体"/>
              <w:b/>
              <w:color w:val="auto"/>
              <w:sz w:val="32"/>
              <w:szCs w:val="32"/>
              <w:highlight w:val="none"/>
            </w:rPr>
            <w:tab/>
          </w:r>
          <w:r>
            <w:rPr>
              <w:rFonts w:hint="eastAsia" w:ascii="宋体" w:hAnsi="宋体" w:eastAsia="宋体" w:cs="宋体"/>
              <w:b/>
              <w:color w:val="auto"/>
              <w:sz w:val="32"/>
              <w:szCs w:val="32"/>
              <w:highlight w:val="none"/>
            </w:rPr>
            <w:fldChar w:fldCharType="begin"/>
          </w:r>
          <w:r>
            <w:rPr>
              <w:rFonts w:hint="eastAsia" w:ascii="宋体" w:hAnsi="宋体" w:eastAsia="宋体" w:cs="宋体"/>
              <w:b/>
              <w:color w:val="auto"/>
              <w:sz w:val="32"/>
              <w:szCs w:val="32"/>
              <w:highlight w:val="none"/>
            </w:rPr>
            <w:instrText xml:space="preserve"> PAGEREF _Toc17537931 \h </w:instrText>
          </w:r>
          <w:r>
            <w:rPr>
              <w:rFonts w:hint="eastAsia" w:ascii="宋体" w:hAnsi="宋体" w:eastAsia="宋体" w:cs="宋体"/>
              <w:b/>
              <w:color w:val="auto"/>
              <w:sz w:val="32"/>
              <w:szCs w:val="32"/>
              <w:highlight w:val="none"/>
            </w:rPr>
            <w:fldChar w:fldCharType="separate"/>
          </w:r>
          <w:r>
            <w:rPr>
              <w:rFonts w:hint="eastAsia" w:ascii="宋体" w:hAnsi="宋体" w:eastAsia="宋体" w:cs="宋体"/>
              <w:b/>
              <w:color w:val="auto"/>
              <w:sz w:val="32"/>
              <w:szCs w:val="32"/>
              <w:highlight w:val="none"/>
            </w:rPr>
            <w:t>22</w:t>
          </w:r>
          <w:r>
            <w:rPr>
              <w:rFonts w:hint="eastAsia" w:ascii="宋体" w:hAnsi="宋体" w:eastAsia="宋体" w:cs="宋体"/>
              <w:b/>
              <w:color w:val="auto"/>
              <w:sz w:val="32"/>
              <w:szCs w:val="32"/>
              <w:highlight w:val="none"/>
            </w:rPr>
            <w:fldChar w:fldCharType="end"/>
          </w:r>
          <w:r>
            <w:rPr>
              <w:rFonts w:hint="eastAsia" w:ascii="宋体" w:hAnsi="宋体" w:eastAsia="宋体" w:cs="宋体"/>
              <w:b/>
              <w:color w:val="auto"/>
              <w:sz w:val="32"/>
              <w:szCs w:val="32"/>
              <w:highlight w:val="none"/>
            </w:rPr>
            <w:fldChar w:fldCharType="end"/>
          </w:r>
        </w:p>
        <w:p w14:paraId="789DC40D">
          <w:pPr>
            <w:pStyle w:val="18"/>
            <w:rPr>
              <w:rFonts w:hint="eastAsia" w:ascii="宋体" w:hAnsi="宋体" w:eastAsia="宋体" w:cs="宋体"/>
              <w:b/>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"_Toc17537932" </w:instrText>
          </w:r>
          <w:r>
            <w:rPr>
              <w:rFonts w:hint="eastAsia" w:ascii="宋体" w:hAnsi="宋体" w:eastAsia="宋体" w:cs="宋体"/>
              <w:color w:val="auto"/>
              <w:highlight w:val="none"/>
            </w:rPr>
            <w:fldChar w:fldCharType="separate"/>
          </w:r>
          <w:r>
            <w:rPr>
              <w:rStyle w:val="26"/>
              <w:rFonts w:hint="eastAsia" w:ascii="宋体" w:hAnsi="宋体" w:eastAsia="宋体" w:cs="宋体"/>
              <w:b/>
              <w:color w:val="auto"/>
              <w:sz w:val="32"/>
              <w:szCs w:val="32"/>
              <w:highlight w:val="none"/>
            </w:rPr>
            <w:t>第六章  附    件</w:t>
          </w:r>
          <w:r>
            <w:rPr>
              <w:rFonts w:hint="eastAsia" w:ascii="宋体" w:hAnsi="宋体" w:eastAsia="宋体" w:cs="宋体"/>
              <w:b/>
              <w:color w:val="auto"/>
              <w:sz w:val="32"/>
              <w:szCs w:val="32"/>
              <w:highlight w:val="none"/>
            </w:rPr>
            <w:tab/>
          </w:r>
          <w:r>
            <w:rPr>
              <w:rFonts w:hint="eastAsia" w:ascii="宋体" w:hAnsi="宋体" w:eastAsia="宋体" w:cs="宋体"/>
              <w:b/>
              <w:color w:val="auto"/>
              <w:sz w:val="32"/>
              <w:szCs w:val="32"/>
              <w:highlight w:val="none"/>
            </w:rPr>
            <w:fldChar w:fldCharType="begin"/>
          </w:r>
          <w:r>
            <w:rPr>
              <w:rFonts w:hint="eastAsia" w:ascii="宋体" w:hAnsi="宋体" w:eastAsia="宋体" w:cs="宋体"/>
              <w:b/>
              <w:color w:val="auto"/>
              <w:sz w:val="32"/>
              <w:szCs w:val="32"/>
              <w:highlight w:val="none"/>
            </w:rPr>
            <w:instrText xml:space="preserve"> PAGEREF _Toc17537932 \h </w:instrText>
          </w:r>
          <w:r>
            <w:rPr>
              <w:rFonts w:hint="eastAsia" w:ascii="宋体" w:hAnsi="宋体" w:eastAsia="宋体" w:cs="宋体"/>
              <w:b/>
              <w:color w:val="auto"/>
              <w:sz w:val="32"/>
              <w:szCs w:val="32"/>
              <w:highlight w:val="none"/>
            </w:rPr>
            <w:fldChar w:fldCharType="separate"/>
          </w:r>
          <w:r>
            <w:rPr>
              <w:rFonts w:hint="eastAsia" w:ascii="宋体" w:hAnsi="宋体" w:eastAsia="宋体" w:cs="宋体"/>
              <w:b/>
              <w:color w:val="auto"/>
              <w:sz w:val="32"/>
              <w:szCs w:val="32"/>
              <w:highlight w:val="none"/>
            </w:rPr>
            <w:t>23</w:t>
          </w:r>
          <w:r>
            <w:rPr>
              <w:rFonts w:hint="eastAsia" w:ascii="宋体" w:hAnsi="宋体" w:eastAsia="宋体" w:cs="宋体"/>
              <w:b/>
              <w:color w:val="auto"/>
              <w:sz w:val="32"/>
              <w:szCs w:val="32"/>
              <w:highlight w:val="none"/>
            </w:rPr>
            <w:fldChar w:fldCharType="end"/>
          </w:r>
          <w:r>
            <w:rPr>
              <w:rFonts w:hint="eastAsia" w:ascii="宋体" w:hAnsi="宋体" w:eastAsia="宋体" w:cs="宋体"/>
              <w:b/>
              <w:color w:val="auto"/>
              <w:sz w:val="32"/>
              <w:szCs w:val="32"/>
              <w:highlight w:val="none"/>
            </w:rPr>
            <w:fldChar w:fldCharType="end"/>
          </w:r>
        </w:p>
        <w:p w14:paraId="54790C1B">
          <w:pPr>
            <w:rPr>
              <w:rFonts w:hint="eastAsia" w:ascii="宋体" w:hAnsi="宋体" w:eastAsia="宋体" w:cs="宋体"/>
              <w:color w:val="auto"/>
              <w:highlight w:val="none"/>
            </w:rPr>
          </w:pPr>
          <w:r>
            <w:rPr>
              <w:rFonts w:hint="eastAsia" w:ascii="宋体" w:hAnsi="宋体" w:eastAsia="宋体" w:cs="宋体"/>
              <w:b/>
              <w:color w:val="auto"/>
              <w:sz w:val="32"/>
              <w:szCs w:val="32"/>
              <w:highlight w:val="none"/>
            </w:rPr>
            <w:fldChar w:fldCharType="end"/>
          </w:r>
        </w:p>
      </w:sdtContent>
    </w:sdt>
    <w:p w14:paraId="7B517A40">
      <w:pPr>
        <w:spacing w:line="360" w:lineRule="auto"/>
        <w:jc w:val="center"/>
        <w:rPr>
          <w:rFonts w:hint="eastAsia" w:ascii="宋体" w:hAnsi="宋体" w:eastAsia="宋体" w:cs="宋体"/>
          <w:b/>
          <w:bCs/>
          <w:color w:val="auto"/>
          <w:sz w:val="24"/>
          <w:szCs w:val="24"/>
          <w:highlight w:val="none"/>
        </w:rPr>
      </w:pPr>
    </w:p>
    <w:p w14:paraId="1ACCF4DD">
      <w:pPr>
        <w:spacing w:line="360" w:lineRule="auto"/>
        <w:rPr>
          <w:rFonts w:hint="eastAsia" w:ascii="宋体" w:hAnsi="宋体" w:eastAsia="宋体" w:cs="宋体"/>
          <w:b/>
          <w:bCs/>
          <w:color w:val="auto"/>
          <w:sz w:val="24"/>
          <w:szCs w:val="24"/>
          <w:highlight w:val="none"/>
        </w:rPr>
      </w:pPr>
    </w:p>
    <w:p w14:paraId="1EE4BD35">
      <w:pPr>
        <w:spacing w:line="360" w:lineRule="auto"/>
        <w:rPr>
          <w:rFonts w:hint="eastAsia" w:ascii="宋体" w:hAnsi="宋体" w:eastAsia="宋体" w:cs="宋体"/>
          <w:b/>
          <w:bCs/>
          <w:color w:val="auto"/>
          <w:sz w:val="24"/>
          <w:szCs w:val="24"/>
          <w:highlight w:val="none"/>
        </w:rPr>
      </w:pPr>
    </w:p>
    <w:p w14:paraId="637A0837">
      <w:pPr>
        <w:spacing w:line="360" w:lineRule="auto"/>
        <w:rPr>
          <w:rFonts w:hint="eastAsia" w:ascii="宋体" w:hAnsi="宋体" w:eastAsia="宋体" w:cs="宋体"/>
          <w:b/>
          <w:bCs/>
          <w:color w:val="auto"/>
          <w:sz w:val="24"/>
          <w:szCs w:val="24"/>
          <w:highlight w:val="none"/>
        </w:rPr>
      </w:pPr>
    </w:p>
    <w:p w14:paraId="5163D2C9">
      <w:pPr>
        <w:spacing w:line="360" w:lineRule="auto"/>
        <w:rPr>
          <w:rFonts w:hint="eastAsia" w:ascii="宋体" w:hAnsi="宋体" w:eastAsia="宋体" w:cs="宋体"/>
          <w:b/>
          <w:bCs/>
          <w:color w:val="auto"/>
          <w:sz w:val="24"/>
          <w:szCs w:val="24"/>
          <w:highlight w:val="none"/>
        </w:rPr>
      </w:pPr>
    </w:p>
    <w:p w14:paraId="017DC829">
      <w:pPr>
        <w:spacing w:line="360" w:lineRule="auto"/>
        <w:rPr>
          <w:rFonts w:hint="eastAsia" w:ascii="宋体" w:hAnsi="宋体" w:eastAsia="宋体" w:cs="宋体"/>
          <w:b/>
          <w:bCs/>
          <w:color w:val="auto"/>
          <w:sz w:val="24"/>
          <w:szCs w:val="24"/>
          <w:highlight w:val="none"/>
        </w:rPr>
      </w:pPr>
    </w:p>
    <w:p w14:paraId="3B78BABC">
      <w:pPr>
        <w:spacing w:line="360" w:lineRule="auto"/>
        <w:rPr>
          <w:rFonts w:hint="eastAsia" w:ascii="宋体" w:hAnsi="宋体" w:eastAsia="宋体" w:cs="宋体"/>
          <w:b/>
          <w:bCs/>
          <w:color w:val="auto"/>
          <w:sz w:val="24"/>
          <w:szCs w:val="24"/>
          <w:highlight w:val="none"/>
        </w:rPr>
      </w:pPr>
    </w:p>
    <w:p w14:paraId="0D64CF23">
      <w:pPr>
        <w:spacing w:line="360" w:lineRule="auto"/>
        <w:rPr>
          <w:rFonts w:hint="eastAsia" w:ascii="宋体" w:hAnsi="宋体" w:eastAsia="宋体" w:cs="宋体"/>
          <w:b/>
          <w:bCs/>
          <w:color w:val="auto"/>
          <w:sz w:val="24"/>
          <w:szCs w:val="24"/>
          <w:highlight w:val="none"/>
        </w:rPr>
      </w:pPr>
    </w:p>
    <w:p w14:paraId="4584850A">
      <w:pPr>
        <w:spacing w:line="360" w:lineRule="auto"/>
        <w:rPr>
          <w:rFonts w:hint="eastAsia" w:ascii="宋体" w:hAnsi="宋体" w:eastAsia="宋体" w:cs="宋体"/>
          <w:b/>
          <w:bCs/>
          <w:color w:val="auto"/>
          <w:sz w:val="24"/>
          <w:szCs w:val="24"/>
          <w:highlight w:val="none"/>
        </w:rPr>
      </w:pPr>
    </w:p>
    <w:p w14:paraId="3ACADA0D">
      <w:pPr>
        <w:adjustRightInd w:val="0"/>
        <w:snapToGrid w:val="0"/>
        <w:spacing w:line="600" w:lineRule="exact"/>
        <w:jc w:val="center"/>
        <w:rPr>
          <w:rFonts w:hint="eastAsia" w:ascii="宋体" w:hAnsi="宋体" w:eastAsia="宋体" w:cs="宋体"/>
          <w:b/>
          <w:color w:val="auto"/>
          <w:sz w:val="44"/>
          <w:szCs w:val="44"/>
          <w:highlight w:val="none"/>
          <w:u w:val="single"/>
        </w:rPr>
      </w:pPr>
      <w:r>
        <w:rPr>
          <w:rFonts w:hint="eastAsia" w:ascii="宋体" w:hAnsi="宋体" w:eastAsia="宋体" w:cs="宋体"/>
          <w:b/>
          <w:color w:val="auto"/>
          <w:sz w:val="44"/>
          <w:szCs w:val="44"/>
          <w:highlight w:val="none"/>
          <w:u w:val="single"/>
        </w:rPr>
        <w:br w:type="page"/>
      </w:r>
    </w:p>
    <w:p w14:paraId="2CCEF14D">
      <w:pPr>
        <w:adjustRightInd w:val="0"/>
        <w:snapToGrid w:val="0"/>
        <w:spacing w:line="600" w:lineRule="exact"/>
        <w:jc w:val="center"/>
        <w:rPr>
          <w:rFonts w:hint="eastAsia" w:ascii="宋体" w:hAnsi="宋体" w:eastAsia="宋体" w:cs="宋体"/>
          <w:b/>
          <w:color w:val="auto"/>
          <w:sz w:val="36"/>
          <w:szCs w:val="36"/>
          <w:highlight w:val="none"/>
        </w:rPr>
      </w:pPr>
      <w:bookmarkStart w:id="0" w:name="_Toc17537926"/>
      <w:r>
        <w:rPr>
          <w:rFonts w:hint="eastAsia" w:ascii="宋体" w:hAnsi="宋体" w:eastAsia="宋体" w:cs="宋体"/>
          <w:b/>
          <w:color w:val="auto"/>
          <w:sz w:val="36"/>
          <w:szCs w:val="36"/>
          <w:highlight w:val="none"/>
        </w:rPr>
        <w:t>常州市公安局经侦基地智能化维保项目</w:t>
      </w:r>
    </w:p>
    <w:p w14:paraId="220D7F06">
      <w:pPr>
        <w:adjustRightInd w:val="0"/>
        <w:snapToGrid w:val="0"/>
        <w:spacing w:line="600" w:lineRule="exact"/>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竞争性谈判公告</w:t>
      </w:r>
      <w:bookmarkEnd w:id="0"/>
    </w:p>
    <w:p w14:paraId="45AA1F53">
      <w:pPr>
        <w:pBdr>
          <w:top w:val="single" w:color="auto" w:sz="4" w:space="1"/>
          <w:left w:val="single" w:color="auto" w:sz="4" w:space="4"/>
          <w:bottom w:val="single" w:color="auto" w:sz="4" w:space="9"/>
          <w:right w:val="single" w:color="auto" w:sz="4" w:space="4"/>
        </w:pBdr>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项目概况</w:t>
      </w:r>
    </w:p>
    <w:p w14:paraId="00F7EE22">
      <w:pPr>
        <w:pBdr>
          <w:top w:val="single" w:color="auto" w:sz="4" w:space="1"/>
          <w:left w:val="single" w:color="auto" w:sz="4" w:space="4"/>
          <w:bottom w:val="single" w:color="auto" w:sz="4" w:space="9"/>
          <w:right w:val="single" w:color="auto" w:sz="4" w:space="4"/>
        </w:pBdr>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eastAsia="zh-CN"/>
        </w:rPr>
        <w:t>常州市公安局经侦基地智能化维保项目</w:t>
      </w:r>
      <w:r>
        <w:rPr>
          <w:rFonts w:hint="eastAsia" w:ascii="宋体" w:hAnsi="宋体" w:eastAsia="宋体" w:cs="宋体"/>
          <w:color w:val="auto"/>
          <w:sz w:val="32"/>
          <w:szCs w:val="32"/>
          <w:highlight w:val="none"/>
        </w:rPr>
        <w:t>的潜在供应商应在常州市城投建设工程招标有限公司获取采购文件，并于</w:t>
      </w:r>
      <w:r>
        <w:rPr>
          <w:rFonts w:hint="eastAsia" w:ascii="宋体" w:hAnsi="宋体" w:eastAsia="宋体" w:cs="宋体"/>
          <w:color w:val="auto"/>
          <w:sz w:val="32"/>
          <w:szCs w:val="32"/>
          <w:highlight w:val="none"/>
          <w:lang w:eastAsia="zh-CN"/>
        </w:rPr>
        <w:t>2026</w:t>
      </w:r>
      <w:r>
        <w:rPr>
          <w:rFonts w:hint="eastAsia" w:ascii="宋体" w:hAnsi="宋体" w:eastAsia="宋体" w:cs="宋体"/>
          <w:color w:val="auto"/>
          <w:sz w:val="32"/>
          <w:szCs w:val="32"/>
          <w:highlight w:val="none"/>
          <w:lang w:eastAsia="zh-CN"/>
        </w:rPr>
        <w:t>年</w:t>
      </w:r>
      <w:r>
        <w:rPr>
          <w:rFonts w:hint="eastAsia" w:ascii="宋体" w:hAnsi="宋体" w:cs="宋体"/>
          <w:color w:val="auto"/>
          <w:sz w:val="32"/>
          <w:szCs w:val="32"/>
          <w:highlight w:val="none"/>
          <w:lang w:val="en-US" w:eastAsia="zh-CN"/>
        </w:rPr>
        <w:t>02</w:t>
      </w:r>
      <w:r>
        <w:rPr>
          <w:rFonts w:hint="eastAsia" w:ascii="宋体" w:hAnsi="宋体" w:eastAsia="宋体" w:cs="宋体"/>
          <w:color w:val="auto"/>
          <w:sz w:val="32"/>
          <w:szCs w:val="32"/>
          <w:highlight w:val="none"/>
          <w:lang w:eastAsia="zh-CN"/>
        </w:rPr>
        <w:t>月</w:t>
      </w:r>
      <w:r>
        <w:rPr>
          <w:rFonts w:hint="eastAsia" w:ascii="宋体" w:hAnsi="宋体" w:cs="宋体"/>
          <w:color w:val="auto"/>
          <w:sz w:val="32"/>
          <w:szCs w:val="32"/>
          <w:highlight w:val="none"/>
          <w:lang w:val="en-US" w:eastAsia="zh-CN"/>
        </w:rPr>
        <w:t>12</w:t>
      </w:r>
      <w:r>
        <w:rPr>
          <w:rFonts w:hint="eastAsia" w:ascii="宋体" w:hAnsi="宋体" w:eastAsia="宋体" w:cs="宋体"/>
          <w:color w:val="auto"/>
          <w:sz w:val="32"/>
          <w:szCs w:val="32"/>
          <w:highlight w:val="none"/>
          <w:lang w:eastAsia="zh-CN"/>
        </w:rPr>
        <w:t>日</w:t>
      </w:r>
      <w:r>
        <w:rPr>
          <w:rFonts w:hint="eastAsia" w:ascii="宋体" w:hAnsi="宋体" w:eastAsia="宋体" w:cs="宋体"/>
          <w:b/>
          <w:bCs/>
          <w:color w:val="auto"/>
          <w:sz w:val="32"/>
          <w:szCs w:val="32"/>
          <w:highlight w:val="none"/>
          <w:lang w:val="en-US" w:eastAsia="zh-CN"/>
        </w:rPr>
        <w:t>14</w:t>
      </w:r>
      <w:r>
        <w:rPr>
          <w:rFonts w:hint="eastAsia" w:ascii="宋体" w:hAnsi="宋体" w:eastAsia="宋体" w:cs="宋体"/>
          <w:b/>
          <w:bCs/>
          <w:color w:val="auto"/>
          <w:sz w:val="32"/>
          <w:szCs w:val="32"/>
          <w:highlight w:val="none"/>
        </w:rPr>
        <w:t>点</w:t>
      </w:r>
      <w:r>
        <w:rPr>
          <w:rFonts w:hint="eastAsia" w:ascii="宋体" w:hAnsi="宋体" w:eastAsia="宋体" w:cs="宋体"/>
          <w:b/>
          <w:bCs/>
          <w:color w:val="auto"/>
          <w:sz w:val="32"/>
          <w:szCs w:val="32"/>
          <w:highlight w:val="none"/>
          <w:lang w:val="en-US" w:eastAsia="zh-CN"/>
        </w:rPr>
        <w:t>30</w:t>
      </w:r>
      <w:r>
        <w:rPr>
          <w:rFonts w:hint="eastAsia" w:ascii="宋体" w:hAnsi="宋体" w:eastAsia="宋体" w:cs="宋体"/>
          <w:b/>
          <w:bCs/>
          <w:color w:val="auto"/>
          <w:sz w:val="32"/>
          <w:szCs w:val="32"/>
          <w:highlight w:val="none"/>
        </w:rPr>
        <w:t>分（北京时间）</w:t>
      </w:r>
      <w:r>
        <w:rPr>
          <w:rFonts w:hint="eastAsia" w:ascii="宋体" w:hAnsi="宋体" w:eastAsia="宋体" w:cs="宋体"/>
          <w:color w:val="auto"/>
          <w:sz w:val="32"/>
          <w:szCs w:val="32"/>
          <w:highlight w:val="none"/>
        </w:rPr>
        <w:t>前提交响应文件。</w:t>
      </w:r>
    </w:p>
    <w:p w14:paraId="7F0ABA57">
      <w:pPr>
        <w:snapToGrid w:val="0"/>
        <w:spacing w:line="600" w:lineRule="exact"/>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一、项目基本情况</w:t>
      </w:r>
    </w:p>
    <w:p w14:paraId="6A9933C0">
      <w:pPr>
        <w:snapToGrid w:val="0"/>
        <w:spacing w:line="600" w:lineRule="exact"/>
        <w:ind w:firstLine="640" w:firstLineChars="20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1.项目编号：</w:t>
      </w:r>
      <w:r>
        <w:rPr>
          <w:rFonts w:hint="eastAsia" w:ascii="宋体" w:hAnsi="宋体" w:cs="宋体"/>
          <w:color w:val="auto"/>
          <w:sz w:val="32"/>
          <w:szCs w:val="32"/>
          <w:highlight w:val="none"/>
          <w:lang w:eastAsia="zh-CN"/>
        </w:rPr>
        <w:t>CT-ST-2026007</w:t>
      </w:r>
    </w:p>
    <w:p w14:paraId="45896A0E">
      <w:pPr>
        <w:snapToGrid w:val="0"/>
        <w:spacing w:line="600" w:lineRule="exact"/>
        <w:ind w:firstLine="640" w:firstLineChars="20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2.项目名称：</w:t>
      </w:r>
      <w:r>
        <w:rPr>
          <w:rFonts w:hint="eastAsia" w:ascii="宋体" w:hAnsi="宋体" w:eastAsia="宋体" w:cs="宋体"/>
          <w:color w:val="auto"/>
          <w:sz w:val="32"/>
          <w:szCs w:val="32"/>
          <w:highlight w:val="none"/>
          <w:lang w:eastAsia="zh-CN"/>
        </w:rPr>
        <w:t>常州市公安局经侦基地智能化维保项目</w:t>
      </w:r>
    </w:p>
    <w:p w14:paraId="592EA98F">
      <w:pPr>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3.采购方式：竞争性谈判</w:t>
      </w:r>
    </w:p>
    <w:p w14:paraId="0FEE15EB">
      <w:pPr>
        <w:snapToGrid w:val="0"/>
        <w:spacing w:line="600" w:lineRule="exact"/>
        <w:ind w:firstLine="640" w:firstLineChars="20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4.预算金额：</w:t>
      </w:r>
      <w:r>
        <w:rPr>
          <w:rFonts w:hint="eastAsia" w:ascii="宋体" w:hAnsi="宋体" w:eastAsia="宋体" w:cs="宋体"/>
          <w:color w:val="auto"/>
          <w:sz w:val="32"/>
          <w:szCs w:val="32"/>
          <w:highlight w:val="none"/>
          <w:lang w:eastAsia="zh-CN"/>
        </w:rPr>
        <w:t>人民币160600元</w:t>
      </w:r>
    </w:p>
    <w:p w14:paraId="7C1AB948">
      <w:pPr>
        <w:snapToGrid w:val="0"/>
        <w:spacing w:line="600" w:lineRule="exact"/>
        <w:ind w:firstLine="640" w:firstLineChars="20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5.最高限价：</w:t>
      </w:r>
      <w:r>
        <w:rPr>
          <w:rFonts w:hint="eastAsia" w:ascii="宋体" w:hAnsi="宋体" w:eastAsia="宋体" w:cs="宋体"/>
          <w:color w:val="auto"/>
          <w:sz w:val="32"/>
          <w:szCs w:val="32"/>
          <w:highlight w:val="none"/>
          <w:lang w:eastAsia="zh-CN"/>
        </w:rPr>
        <w:t>人民币160600元</w:t>
      </w:r>
    </w:p>
    <w:p w14:paraId="4C55DE97">
      <w:pPr>
        <w:snapToGrid w:val="0"/>
        <w:spacing w:line="600" w:lineRule="exact"/>
        <w:ind w:firstLine="640" w:firstLineChars="200"/>
        <w:rPr>
          <w:rFonts w:hint="eastAsia" w:ascii="宋体" w:hAnsi="宋体" w:eastAsia="宋体" w:cs="宋体"/>
          <w:color w:val="auto"/>
          <w:spacing w:val="2"/>
          <w:sz w:val="32"/>
          <w:szCs w:val="32"/>
          <w:highlight w:val="none"/>
          <w:lang w:eastAsia="zh-CN"/>
        </w:rPr>
      </w:pPr>
      <w:r>
        <w:rPr>
          <w:rFonts w:hint="eastAsia" w:ascii="宋体" w:hAnsi="宋体" w:eastAsia="宋体" w:cs="宋体"/>
          <w:color w:val="auto"/>
          <w:sz w:val="32"/>
          <w:szCs w:val="32"/>
          <w:highlight w:val="none"/>
        </w:rPr>
        <w:t>6.采购需求：常州市公安局经侦基地智能化系统启用以来，保障了经侦基地办公、办案、培训、安防等业务功能，为案件侦办、集中培训、练兵比武等活动事项的开展提供有力技术支撑和保障。为确保网络环境良好、各类硬软件设备的正常运转，实现基地既定功能，需开展智能化设施维护</w:t>
      </w:r>
      <w:r>
        <w:rPr>
          <w:rFonts w:hint="eastAsia" w:ascii="宋体" w:hAnsi="宋体" w:eastAsia="宋体" w:cs="宋体"/>
          <w:color w:val="auto"/>
          <w:sz w:val="32"/>
          <w:szCs w:val="32"/>
          <w:highlight w:val="none"/>
          <w:lang w:eastAsia="zh-CN"/>
        </w:rPr>
        <w:t>。</w:t>
      </w:r>
    </w:p>
    <w:p w14:paraId="0FEF543C">
      <w:pPr>
        <w:snapToGrid w:val="0"/>
        <w:spacing w:line="600" w:lineRule="exact"/>
        <w:ind w:firstLine="640" w:firstLineChars="20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7.合同履行期限：</w:t>
      </w:r>
      <w:r>
        <w:rPr>
          <w:rFonts w:hint="eastAsia" w:ascii="宋体" w:hAnsi="宋体" w:eastAsia="宋体" w:cs="宋体"/>
          <w:color w:val="auto"/>
          <w:sz w:val="32"/>
          <w:szCs w:val="32"/>
          <w:highlight w:val="none"/>
          <w:lang w:eastAsia="zh-CN"/>
        </w:rPr>
        <w:t>本项目维保期一年，自合同签订之日起算。</w:t>
      </w:r>
    </w:p>
    <w:p w14:paraId="439BCDA8">
      <w:pPr>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8.本项目不接受联合体。</w:t>
      </w:r>
    </w:p>
    <w:p w14:paraId="3E8FADDD">
      <w:pPr>
        <w:adjustRightInd w:val="0"/>
        <w:spacing w:line="600" w:lineRule="exact"/>
        <w:ind w:firstLine="646" w:firstLineChars="201"/>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 xml:space="preserve">二、申请人的资格要求 </w:t>
      </w:r>
    </w:p>
    <w:p w14:paraId="29027071">
      <w:pPr>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1.在中华人民共和国境内注册，具有独立承担民事责任的能力； </w:t>
      </w:r>
    </w:p>
    <w:p w14:paraId="441A5F9B">
      <w:pPr>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2.具有良好的商业信誉和健全的财务会计制度； </w:t>
      </w:r>
    </w:p>
    <w:p w14:paraId="01517162">
      <w:pPr>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3.具有履行合同所必需的设备和专业技术能力； </w:t>
      </w:r>
    </w:p>
    <w:p w14:paraId="1EC3A3AF">
      <w:pPr>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4.有依法缴纳税收和社会保障资金的良好记录； </w:t>
      </w:r>
    </w:p>
    <w:p w14:paraId="3B3E1BB4">
      <w:pPr>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5.参加采购活动前三年内，在经营活动中没有重大违法记录； </w:t>
      </w:r>
    </w:p>
    <w:p w14:paraId="40862927">
      <w:pPr>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6.法律、行政法规规定的其他条件；</w:t>
      </w:r>
    </w:p>
    <w:p w14:paraId="31E9F643">
      <w:pPr>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7.单位负责人为同一人或者存在直接控股、管理关系的不同供应商，不得参加同一合同项下的采购活动；</w:t>
      </w:r>
    </w:p>
    <w:p w14:paraId="7EE919D1">
      <w:pPr>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8.未被“信用中国”网站（www.creditchina.gov.cn）列入失信被执行人、重大税收违法案件当事人名单、严重失信行为记录名单（联合体任一成员存在不良信用记录的，视为联合体存在不良应用记录）；</w:t>
      </w:r>
    </w:p>
    <w:p w14:paraId="0EF2C1F4">
      <w:pPr>
        <w:spacing w:line="600" w:lineRule="exact"/>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三、获取采购文件</w:t>
      </w:r>
    </w:p>
    <w:p w14:paraId="64A39CCD">
      <w:pPr>
        <w:spacing w:line="600" w:lineRule="exact"/>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1.时间：</w:t>
      </w:r>
      <w:r>
        <w:rPr>
          <w:rFonts w:hint="eastAsia" w:ascii="宋体" w:hAnsi="宋体" w:eastAsia="宋体" w:cs="宋体"/>
          <w:b/>
          <w:color w:val="auto"/>
          <w:sz w:val="32"/>
          <w:szCs w:val="32"/>
          <w:highlight w:val="none"/>
          <w:lang w:eastAsia="zh-CN"/>
        </w:rPr>
        <w:t>2026年</w:t>
      </w:r>
      <w:r>
        <w:rPr>
          <w:rFonts w:hint="eastAsia" w:ascii="宋体" w:hAnsi="宋体" w:cs="宋体"/>
          <w:b/>
          <w:color w:val="auto"/>
          <w:sz w:val="32"/>
          <w:szCs w:val="32"/>
          <w:highlight w:val="none"/>
          <w:lang w:val="en-US" w:eastAsia="zh-CN"/>
        </w:rPr>
        <w:t>02</w:t>
      </w:r>
      <w:r>
        <w:rPr>
          <w:rFonts w:hint="eastAsia" w:ascii="宋体" w:hAnsi="宋体" w:eastAsia="宋体" w:cs="宋体"/>
          <w:b/>
          <w:color w:val="auto"/>
          <w:sz w:val="32"/>
          <w:szCs w:val="32"/>
          <w:highlight w:val="none"/>
          <w:lang w:eastAsia="zh-CN"/>
        </w:rPr>
        <w:t>月</w:t>
      </w:r>
      <w:r>
        <w:rPr>
          <w:rFonts w:hint="eastAsia" w:ascii="宋体" w:hAnsi="宋体" w:cs="宋体"/>
          <w:b/>
          <w:color w:val="auto"/>
          <w:sz w:val="32"/>
          <w:szCs w:val="32"/>
          <w:highlight w:val="none"/>
          <w:lang w:val="en-US" w:eastAsia="zh-CN"/>
        </w:rPr>
        <w:t>04</w:t>
      </w:r>
      <w:r>
        <w:rPr>
          <w:rFonts w:hint="eastAsia" w:ascii="宋体" w:hAnsi="宋体" w:eastAsia="宋体" w:cs="宋体"/>
          <w:b/>
          <w:color w:val="auto"/>
          <w:sz w:val="32"/>
          <w:szCs w:val="32"/>
          <w:highlight w:val="none"/>
          <w:lang w:eastAsia="zh-CN"/>
        </w:rPr>
        <w:t>日</w:t>
      </w:r>
      <w:r>
        <w:rPr>
          <w:rFonts w:hint="eastAsia" w:ascii="宋体" w:hAnsi="宋体" w:eastAsia="宋体" w:cs="宋体"/>
          <w:b/>
          <w:bCs/>
          <w:color w:val="auto"/>
          <w:kern w:val="0"/>
          <w:sz w:val="32"/>
          <w:szCs w:val="32"/>
          <w:highlight w:val="none"/>
        </w:rPr>
        <w:t>起</w:t>
      </w:r>
    </w:p>
    <w:p w14:paraId="2281ED06">
      <w:pPr>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2.地点：</w:t>
      </w:r>
      <w:r>
        <w:rPr>
          <w:rFonts w:hint="eastAsia" w:ascii="宋体" w:hAnsi="宋体" w:eastAsia="宋体" w:cs="宋体"/>
          <w:color w:val="auto"/>
          <w:kern w:val="0"/>
          <w:sz w:val="32"/>
          <w:szCs w:val="32"/>
          <w:highlight w:val="none"/>
        </w:rPr>
        <w:t>常州市城投建设工程招标有限公司（常州市新北区通江中路396号中创大厦4楼）</w:t>
      </w:r>
      <w:r>
        <w:rPr>
          <w:rFonts w:hint="eastAsia" w:ascii="宋体" w:hAnsi="宋体" w:eastAsia="宋体" w:cs="宋体"/>
          <w:color w:val="auto"/>
          <w:sz w:val="32"/>
          <w:szCs w:val="32"/>
          <w:highlight w:val="none"/>
        </w:rPr>
        <w:t xml:space="preserve"> </w:t>
      </w:r>
    </w:p>
    <w:p w14:paraId="5A013213">
      <w:pPr>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3.方式：直接下载，链接如下：</w:t>
      </w:r>
    </w:p>
    <w:p w14:paraId="0FAF0021">
      <w:pPr>
        <w:shd w:val="clear" w:color="auto" w:fill="FFFFFF"/>
        <w:adjustRightInd w:val="0"/>
        <w:snapToGrid w:val="0"/>
        <w:spacing w:line="600" w:lineRule="exact"/>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5B44FC77">
      <w:pPr>
        <w:spacing w:line="600" w:lineRule="exact"/>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四、响应文件提交</w:t>
      </w:r>
    </w:p>
    <w:p w14:paraId="3D05F846">
      <w:pPr>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截止时间：</w:t>
      </w:r>
      <w:r>
        <w:rPr>
          <w:rFonts w:hint="eastAsia" w:ascii="宋体" w:hAnsi="宋体" w:cs="宋体"/>
          <w:color w:val="auto"/>
          <w:sz w:val="32"/>
          <w:szCs w:val="32"/>
          <w:highlight w:val="none"/>
          <w:lang w:eastAsia="zh-CN"/>
        </w:rPr>
        <w:t>2026年02月12日14点30分</w:t>
      </w:r>
      <w:r>
        <w:rPr>
          <w:rFonts w:hint="eastAsia" w:ascii="宋体" w:hAnsi="宋体" w:eastAsia="宋体" w:cs="宋体"/>
          <w:color w:val="auto"/>
          <w:sz w:val="32"/>
          <w:szCs w:val="32"/>
          <w:highlight w:val="none"/>
        </w:rPr>
        <w:t>（北京时间）</w:t>
      </w:r>
    </w:p>
    <w:p w14:paraId="1B38E92F">
      <w:pPr>
        <w:spacing w:line="600" w:lineRule="exact"/>
        <w:ind w:firstLine="640" w:firstLineChars="200"/>
        <w:rPr>
          <w:rFonts w:hint="eastAsia" w:ascii="宋体" w:hAnsi="宋体" w:eastAsia="宋体" w:cs="宋体"/>
          <w:bCs/>
          <w:color w:val="auto"/>
          <w:sz w:val="32"/>
          <w:szCs w:val="32"/>
          <w:highlight w:val="none"/>
        </w:rPr>
      </w:pPr>
      <w:r>
        <w:rPr>
          <w:rFonts w:hint="eastAsia" w:ascii="宋体" w:hAnsi="宋体" w:eastAsia="宋体" w:cs="宋体"/>
          <w:color w:val="auto"/>
          <w:sz w:val="32"/>
          <w:szCs w:val="32"/>
          <w:highlight w:val="none"/>
        </w:rPr>
        <w:t>地点：常州市城投建设工程招标有限公司（常州市新北区通江中路396号中创大厦4楼）</w:t>
      </w:r>
    </w:p>
    <w:p w14:paraId="48DDA615">
      <w:pPr>
        <w:spacing w:line="600" w:lineRule="exact"/>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五、开启</w:t>
      </w:r>
    </w:p>
    <w:p w14:paraId="5A4E623A">
      <w:pPr>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时间：</w:t>
      </w:r>
      <w:r>
        <w:rPr>
          <w:rFonts w:hint="eastAsia" w:ascii="宋体" w:hAnsi="宋体" w:cs="宋体"/>
          <w:color w:val="auto"/>
          <w:sz w:val="32"/>
          <w:szCs w:val="32"/>
          <w:highlight w:val="none"/>
          <w:lang w:eastAsia="zh-CN"/>
        </w:rPr>
        <w:t>2026年02月12日14点30分</w:t>
      </w:r>
      <w:r>
        <w:rPr>
          <w:rFonts w:hint="eastAsia" w:ascii="宋体" w:hAnsi="宋体" w:eastAsia="宋体" w:cs="宋体"/>
          <w:color w:val="auto"/>
          <w:sz w:val="32"/>
          <w:szCs w:val="32"/>
          <w:highlight w:val="none"/>
        </w:rPr>
        <w:t>（北京时间）</w:t>
      </w:r>
    </w:p>
    <w:p w14:paraId="01259208">
      <w:pPr>
        <w:spacing w:line="600" w:lineRule="exact"/>
        <w:ind w:firstLine="640" w:firstLineChars="200"/>
        <w:rPr>
          <w:rFonts w:hint="eastAsia" w:ascii="宋体" w:hAnsi="宋体" w:eastAsia="宋体" w:cs="宋体"/>
          <w:bCs/>
          <w:color w:val="auto"/>
          <w:sz w:val="32"/>
          <w:szCs w:val="32"/>
          <w:highlight w:val="none"/>
        </w:rPr>
      </w:pPr>
      <w:r>
        <w:rPr>
          <w:rFonts w:hint="eastAsia" w:ascii="宋体" w:hAnsi="宋体" w:eastAsia="宋体" w:cs="宋体"/>
          <w:color w:val="auto"/>
          <w:sz w:val="32"/>
          <w:szCs w:val="32"/>
          <w:highlight w:val="none"/>
        </w:rPr>
        <w:t>地点：常州市城投建设工程招标有限公司（常州市新北区通江中路396号中创大厦4楼）</w:t>
      </w:r>
    </w:p>
    <w:p w14:paraId="2CE4330B">
      <w:pPr>
        <w:spacing w:line="600" w:lineRule="exact"/>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六、公告期限</w:t>
      </w:r>
    </w:p>
    <w:p w14:paraId="1CD9A8F8">
      <w:pPr>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自本公告发布之日起3个工作日。</w:t>
      </w:r>
    </w:p>
    <w:p w14:paraId="2307CC35">
      <w:pPr>
        <w:spacing w:line="600" w:lineRule="exact"/>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七、其他补充事宜</w:t>
      </w:r>
    </w:p>
    <w:p w14:paraId="4D0DE818">
      <w:pPr>
        <w:spacing w:line="600" w:lineRule="exact"/>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1.本项目不组织现场踏勘，供应商自行踏勘现场。</w:t>
      </w:r>
    </w:p>
    <w:p w14:paraId="036A891B">
      <w:pPr>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参加竞争性谈判的供应商若认为竞争性谈判文件的资格要求和技术要求有倾向性或不公正性，可在响应文件提交截止期2日前以书面形式向常州市城投建设工程招标有限公司提出。对于未提出澄清要求又参与了该项目的供应商将被视为完全认同该竞争性谈判文件，响应文件提交截止期后不再受理针对竞争性谈判文件的相关质疑和投诉。传真:0519-81580105，邮箱：</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"mailto:czctzb@163.com" </w:instrText>
      </w:r>
      <w:r>
        <w:rPr>
          <w:rFonts w:hint="eastAsia" w:ascii="宋体" w:hAnsi="宋体" w:eastAsia="宋体" w:cs="宋体"/>
          <w:color w:val="auto"/>
          <w:highlight w:val="none"/>
        </w:rPr>
        <w:fldChar w:fldCharType="separate"/>
      </w:r>
      <w:r>
        <w:rPr>
          <w:rStyle w:val="26"/>
          <w:rFonts w:hint="eastAsia" w:ascii="宋体" w:hAnsi="宋体" w:eastAsia="宋体" w:cs="宋体"/>
          <w:color w:val="auto"/>
          <w:sz w:val="32"/>
          <w:szCs w:val="32"/>
          <w:highlight w:val="none"/>
        </w:rPr>
        <w:t>czctzb@163.com</w:t>
      </w:r>
      <w:r>
        <w:rPr>
          <w:rStyle w:val="26"/>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rPr>
        <w:t>。</w:t>
      </w:r>
    </w:p>
    <w:p w14:paraId="7A94DE9D">
      <w:pPr>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3</w:t>
      </w:r>
      <w:r>
        <w:rPr>
          <w:rFonts w:hint="eastAsia" w:ascii="宋体" w:hAnsi="宋体" w:eastAsia="宋体" w:cs="宋体"/>
          <w:color w:val="auto"/>
          <w:sz w:val="32"/>
          <w:szCs w:val="32"/>
          <w:highlight w:val="none"/>
        </w:rPr>
        <w:t>.磋商保证金</w:t>
      </w:r>
    </w:p>
    <w:p w14:paraId="6C0CFF0B">
      <w:pPr>
        <w:spacing w:line="600" w:lineRule="exact"/>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（1）磋商保证金数额：</w:t>
      </w:r>
      <w:r>
        <w:rPr>
          <w:rFonts w:hint="eastAsia" w:ascii="宋体" w:hAnsi="宋体" w:eastAsia="宋体" w:cs="宋体"/>
          <w:b/>
          <w:bCs/>
          <w:color w:val="auto"/>
          <w:sz w:val="32"/>
          <w:szCs w:val="32"/>
          <w:highlight w:val="none"/>
        </w:rPr>
        <w:t>人民币</w:t>
      </w:r>
      <w:r>
        <w:rPr>
          <w:rFonts w:hint="eastAsia" w:ascii="宋体" w:hAnsi="宋体" w:cs="宋体"/>
          <w:b/>
          <w:bCs/>
          <w:color w:val="auto"/>
          <w:sz w:val="32"/>
          <w:szCs w:val="32"/>
          <w:highlight w:val="none"/>
          <w:lang w:val="en-US" w:eastAsia="zh-CN"/>
        </w:rPr>
        <w:t>叁仟贰佰</w:t>
      </w:r>
      <w:r>
        <w:rPr>
          <w:rFonts w:hint="eastAsia" w:ascii="宋体" w:hAnsi="宋体" w:eastAsia="宋体" w:cs="宋体"/>
          <w:b/>
          <w:bCs/>
          <w:color w:val="auto"/>
          <w:sz w:val="32"/>
          <w:szCs w:val="32"/>
          <w:highlight w:val="none"/>
          <w:lang w:val="en-US" w:eastAsia="zh-CN"/>
        </w:rPr>
        <w:t>元整</w:t>
      </w:r>
    </w:p>
    <w:p w14:paraId="67C9635D">
      <w:pPr>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（2）磋商保证金专用账户</w:t>
      </w:r>
    </w:p>
    <w:p w14:paraId="739BA9AF">
      <w:pPr>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收款单位：常州市城投建设工程招标有限公司</w:t>
      </w:r>
    </w:p>
    <w:p w14:paraId="15249BFA">
      <w:pPr>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开户银行：中国民生银行新</w:t>
      </w:r>
      <w:bookmarkStart w:id="20" w:name="_GoBack"/>
      <w:bookmarkEnd w:id="20"/>
      <w:r>
        <w:rPr>
          <w:rFonts w:hint="eastAsia" w:ascii="宋体" w:hAnsi="宋体" w:eastAsia="宋体" w:cs="宋体"/>
          <w:color w:val="auto"/>
          <w:sz w:val="32"/>
          <w:szCs w:val="32"/>
          <w:highlight w:val="none"/>
        </w:rPr>
        <w:t>北支行</w:t>
      </w:r>
    </w:p>
    <w:p w14:paraId="5BA9C380">
      <w:pPr>
        <w:spacing w:line="600" w:lineRule="exact"/>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银行账号：</w:t>
      </w:r>
      <w:r>
        <w:rPr>
          <w:rFonts w:hint="eastAsia" w:ascii="宋体" w:hAnsi="宋体" w:eastAsia="宋体" w:cs="宋体"/>
          <w:b/>
          <w:bCs/>
          <w:color w:val="auto"/>
          <w:sz w:val="32"/>
          <w:szCs w:val="32"/>
          <w:highlight w:val="none"/>
          <w:lang w:val="en-US" w:eastAsia="zh-CN"/>
        </w:rPr>
        <w:t>9902001843586486</w:t>
      </w:r>
    </w:p>
    <w:p w14:paraId="4095E7F0">
      <w:pPr>
        <w:spacing w:line="600" w:lineRule="exact"/>
        <w:ind w:firstLine="640" w:firstLineChars="200"/>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（3）磋商保证金到账截止时间：</w:t>
      </w:r>
      <w:r>
        <w:rPr>
          <w:rFonts w:hint="eastAsia" w:ascii="宋体" w:hAnsi="宋体" w:eastAsia="宋体" w:cs="宋体"/>
          <w:b/>
          <w:color w:val="auto"/>
          <w:sz w:val="32"/>
          <w:szCs w:val="32"/>
          <w:highlight w:val="none"/>
        </w:rPr>
        <w:t>同磋商响应文件提交截止时间</w:t>
      </w:r>
    </w:p>
    <w:p w14:paraId="1010F326">
      <w:pPr>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（4）磋商保证金交纳方式：银行电汇或转账（备注项目编号）</w:t>
      </w:r>
    </w:p>
    <w:p w14:paraId="4DAA16B3">
      <w:pPr>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（5）供应商必须自行将磋商保证金从公司账户按规定方式和时间缴至常州市城投建设工程招标有限公司</w:t>
      </w:r>
      <w:r>
        <w:rPr>
          <w:rFonts w:hint="eastAsia" w:ascii="宋体" w:hAnsi="宋体" w:eastAsia="宋体" w:cs="宋体"/>
          <w:color w:val="auto"/>
          <w:sz w:val="32"/>
          <w:szCs w:val="32"/>
          <w:highlight w:val="none"/>
          <w:lang w:val="en-US" w:eastAsia="zh-CN"/>
        </w:rPr>
        <w:t>磋商</w:t>
      </w:r>
      <w:r>
        <w:rPr>
          <w:rFonts w:hint="eastAsia" w:ascii="宋体" w:hAnsi="宋体" w:eastAsia="宋体" w:cs="宋体"/>
          <w:color w:val="auto"/>
          <w:sz w:val="32"/>
          <w:szCs w:val="32"/>
          <w:highlight w:val="none"/>
        </w:rPr>
        <w:t>保证金专用账户并到账，拒绝以其它方式缴纳，禁止第三方代缴保证金，否则将被视为无效响应，其磋商响应文件将被拒绝</w:t>
      </w:r>
    </w:p>
    <w:p w14:paraId="607FC9E4">
      <w:pPr>
        <w:spacing w:line="600" w:lineRule="exact"/>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八、凡对本次采购提出询问，请按以下方式联系。</w:t>
      </w:r>
    </w:p>
    <w:p w14:paraId="60430695">
      <w:pPr>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1.采购人信息</w:t>
      </w:r>
    </w:p>
    <w:p w14:paraId="3FFDA629">
      <w:pPr>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名    称：常州市公安局</w:t>
      </w:r>
    </w:p>
    <w:p w14:paraId="4A5EDA84">
      <w:pPr>
        <w:snapToGrid w:val="0"/>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地    址：常州市新北区龙锦路1588号</w:t>
      </w:r>
    </w:p>
    <w:p w14:paraId="0A3A5F50">
      <w:pPr>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联系方式：邵俊  0519-81993183</w:t>
      </w:r>
    </w:p>
    <w:p w14:paraId="5A1CAE50">
      <w:pPr>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2.采购代理机构信息</w:t>
      </w:r>
    </w:p>
    <w:p w14:paraId="3564747D">
      <w:pPr>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名    称：常州市城投建设工程招标有限公司</w:t>
      </w:r>
    </w:p>
    <w:p w14:paraId="01122D15">
      <w:pPr>
        <w:spacing w:line="600" w:lineRule="exact"/>
        <w:ind w:firstLine="640" w:firstLineChars="200"/>
        <w:rPr>
          <w:rFonts w:hint="eastAsia" w:ascii="宋体" w:hAnsi="宋体" w:eastAsia="宋体" w:cs="宋体"/>
          <w:color w:val="auto"/>
          <w:kern w:val="0"/>
          <w:sz w:val="32"/>
          <w:szCs w:val="32"/>
          <w:highlight w:val="none"/>
        </w:rPr>
      </w:pPr>
      <w:r>
        <w:rPr>
          <w:rFonts w:hint="eastAsia" w:ascii="宋体" w:hAnsi="宋体" w:eastAsia="宋体" w:cs="宋体"/>
          <w:color w:val="auto"/>
          <w:sz w:val="32"/>
          <w:szCs w:val="32"/>
          <w:highlight w:val="none"/>
        </w:rPr>
        <w:t>地　　址：</w:t>
      </w:r>
      <w:r>
        <w:rPr>
          <w:rFonts w:hint="eastAsia" w:ascii="宋体" w:hAnsi="宋体" w:eastAsia="宋体" w:cs="宋体"/>
          <w:color w:val="auto"/>
          <w:kern w:val="0"/>
          <w:sz w:val="32"/>
          <w:szCs w:val="32"/>
          <w:highlight w:val="none"/>
        </w:rPr>
        <w:t>常州市新北区通江中路396号中创大厦4楼</w:t>
      </w:r>
    </w:p>
    <w:p w14:paraId="58F28B60">
      <w:pPr>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联系方式：0519-81580101</w:t>
      </w:r>
    </w:p>
    <w:p w14:paraId="55DE39FA">
      <w:pPr>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3.项目联系方式</w:t>
      </w:r>
    </w:p>
    <w:p w14:paraId="6EB8BBB0">
      <w:pPr>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项目联系人：丁洁</w:t>
      </w:r>
    </w:p>
    <w:p w14:paraId="15D60567">
      <w:pPr>
        <w:spacing w:line="60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电　　  话：0519-81580152  81580191  81580192（转分机号6031）　</w:t>
      </w:r>
    </w:p>
    <w:p w14:paraId="587E0C18">
      <w:pPr>
        <w:overflowPunct w:val="0"/>
        <w:spacing w:line="600" w:lineRule="exact"/>
        <w:ind w:firstLine="640" w:firstLineChars="200"/>
        <w:rPr>
          <w:rFonts w:hint="eastAsia" w:ascii="宋体" w:hAnsi="宋体" w:eastAsia="宋体" w:cs="宋体"/>
          <w:color w:val="auto"/>
          <w:sz w:val="32"/>
          <w:szCs w:val="32"/>
          <w:highlight w:val="none"/>
        </w:rPr>
      </w:pPr>
    </w:p>
    <w:p w14:paraId="2E15A01B">
      <w:pPr>
        <w:overflowPunct w:val="0"/>
        <w:spacing w:line="360" w:lineRule="exact"/>
        <w:ind w:firstLine="420" w:firstLineChars="200"/>
        <w:rPr>
          <w:rFonts w:hint="eastAsia" w:ascii="宋体" w:hAnsi="宋体" w:eastAsia="宋体" w:cs="宋体"/>
          <w:color w:val="auto"/>
          <w:highlight w:val="none"/>
        </w:rPr>
      </w:pPr>
    </w:p>
    <w:p w14:paraId="6A6E96D5">
      <w:pPr>
        <w:overflowPunct w:val="0"/>
        <w:spacing w:line="360" w:lineRule="exact"/>
        <w:ind w:firstLine="420" w:firstLineChars="200"/>
        <w:rPr>
          <w:rFonts w:hint="eastAsia" w:ascii="宋体" w:hAnsi="宋体" w:eastAsia="宋体" w:cs="宋体"/>
          <w:color w:val="auto"/>
          <w:highlight w:val="none"/>
        </w:rPr>
      </w:pPr>
    </w:p>
    <w:p w14:paraId="4E35B99C">
      <w:pPr>
        <w:overflowPunct w:val="0"/>
        <w:spacing w:line="360" w:lineRule="exact"/>
        <w:ind w:firstLine="420" w:firstLineChars="200"/>
        <w:rPr>
          <w:rFonts w:hint="eastAsia" w:ascii="宋体" w:hAnsi="宋体" w:eastAsia="宋体" w:cs="宋体"/>
          <w:color w:val="auto"/>
          <w:highlight w:val="none"/>
        </w:rPr>
      </w:pPr>
    </w:p>
    <w:p w14:paraId="118FF678">
      <w:pPr>
        <w:pStyle w:val="2"/>
        <w:rPr>
          <w:rFonts w:hint="eastAsia" w:ascii="宋体" w:hAnsi="宋体" w:eastAsia="宋体" w:cs="宋体"/>
          <w:color w:val="auto"/>
          <w:highlight w:val="none"/>
        </w:rPr>
      </w:pPr>
      <w:bookmarkStart w:id="1" w:name="_Toc17537927"/>
      <w:r>
        <w:rPr>
          <w:rFonts w:hint="eastAsia" w:ascii="宋体" w:hAnsi="宋体" w:eastAsia="宋体" w:cs="宋体"/>
          <w:color w:val="auto"/>
          <w:highlight w:val="none"/>
        </w:rPr>
        <w:t>第一章    总     则</w:t>
      </w:r>
      <w:bookmarkEnd w:id="1"/>
    </w:p>
    <w:p w14:paraId="31A32B87">
      <w:pPr>
        <w:spacing w:line="36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1.采购方式</w:t>
      </w:r>
    </w:p>
    <w:p w14:paraId="6A4C040C">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本项目采用竞争性谈判方式，本谈判文件仅适用于谈判公告中所述项目。</w:t>
      </w:r>
    </w:p>
    <w:p w14:paraId="705A4C4C">
      <w:pPr>
        <w:spacing w:line="360" w:lineRule="exa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2.合格的供应商</w:t>
      </w:r>
    </w:p>
    <w:p w14:paraId="021DC3BF">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 满足公告中供应商的资格要求的规定。</w:t>
      </w:r>
    </w:p>
    <w:p w14:paraId="38A7BD54">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 满足本文件实质性条款的规定。</w:t>
      </w:r>
    </w:p>
    <w:p w14:paraId="2E702E5E">
      <w:pPr>
        <w:spacing w:line="360" w:lineRule="exa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3.谈判费用</w:t>
      </w:r>
    </w:p>
    <w:p w14:paraId="79A9F91F">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参加谈判供应商应自行承担所有与参加谈判有关的费用。无论最终成交结果如何，采购代理机构在任何情况下均无义务和责任承担这些费用。</w:t>
      </w:r>
    </w:p>
    <w:p w14:paraId="2EE5ADAA">
      <w:pPr>
        <w:spacing w:line="36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4.谈判文件的组成</w:t>
      </w:r>
    </w:p>
    <w:p w14:paraId="36641920">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本文件及依法对本文件所作的更正内容均为谈判文件的组成部分。</w:t>
      </w:r>
    </w:p>
    <w:p w14:paraId="1D514DB3">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供应商应仔细检查谈判文件是否齐全，如有缺漏，立即与代理机构联系解决。</w:t>
      </w:r>
    </w:p>
    <w:p w14:paraId="4F9E7F3D">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谈判文件中所有的事项、格式、条款和规范等要求。按谈判文件要求和规定编制谈判响应文件，并保证所提供的全部资料的真实性，以使其谈判响应文件对谈判文件作出实质性响应，否则其风险由供应商自行承担。</w:t>
      </w:r>
    </w:p>
    <w:p w14:paraId="5574CCCE">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供应商一旦参加本项目采购活动，即被认为接受了本谈判文件的规定和约束。</w:t>
      </w:r>
    </w:p>
    <w:p w14:paraId="0B2172CB">
      <w:pPr>
        <w:spacing w:line="36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5.谈判文件的补充、澄清、更正</w:t>
      </w:r>
    </w:p>
    <w:p w14:paraId="0F5B7B8E">
      <w:pPr>
        <w:spacing w:line="360" w:lineRule="exact"/>
        <w:ind w:firstLine="42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5.1 代理机构向供应商提供的有关资料和数据，是代理机构现有的能使供应商利用的资料。代理机构对供应商由此而作出的推论、理解和结论概不负责。供应商由于对竞争性谈判文件的任何推论和误解以及采购人对有关问题的口头解释所造成的后果，均由供应商自负。</w:t>
      </w:r>
    </w:p>
    <w:p w14:paraId="2D6DD7B7">
      <w:pPr>
        <w:spacing w:line="360" w:lineRule="exact"/>
        <w:ind w:firstLine="420"/>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5.2 供应商提出的与谈判有关的任何问题须在收到竞争性谈判文件后，按规定时间以书面形式提交至采购代理机构，未以书面形式提出或逾期提出的异议将不被接受。</w:t>
      </w:r>
      <w:r>
        <w:rPr>
          <w:rFonts w:hint="eastAsia" w:ascii="宋体" w:hAnsi="宋体" w:eastAsia="宋体" w:cs="宋体"/>
          <w:color w:val="auto"/>
          <w:szCs w:val="21"/>
          <w:highlight w:val="none"/>
        </w:rPr>
        <w:t>如无疑问，视作供应商完全响应竞争性谈判文件的条款和要求。</w:t>
      </w:r>
    </w:p>
    <w:p w14:paraId="683C930F">
      <w:pPr>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5.3 采购人及代理机构有权对已发出的竞争性谈判文件进行必要的澄清或更正。</w:t>
      </w:r>
    </w:p>
    <w:p w14:paraId="360FE744">
      <w:pPr>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5.4 采购人可视具体情况，延长谈判响应文件提交截止时间和谈判时间。</w:t>
      </w:r>
    </w:p>
    <w:p w14:paraId="15ED9C17">
      <w:pPr>
        <w:spacing w:line="36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5.5 所有有关</w:t>
      </w:r>
      <w:r>
        <w:rPr>
          <w:rFonts w:hint="eastAsia" w:ascii="宋体" w:hAnsi="宋体" w:eastAsia="宋体" w:cs="宋体"/>
          <w:b/>
          <w:color w:val="auto"/>
          <w:szCs w:val="21"/>
          <w:highlight w:val="none"/>
        </w:rPr>
        <w:t>竞争性谈判文件的补充、澄清、更正将在原公告媒体上予以公告。上述内容将作为竞争性谈判文件的组成部分，并对供应商具有约束力，由供应商自行关注并获取。</w:t>
      </w:r>
    </w:p>
    <w:p w14:paraId="406BC529">
      <w:pPr>
        <w:spacing w:line="36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6.供应商的义务</w:t>
      </w:r>
    </w:p>
    <w:p w14:paraId="100AABBA">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 供应商应当认真阅读竞争性谈判文件，完全明了采购项目的内容。</w:t>
      </w:r>
    </w:p>
    <w:p w14:paraId="3845F19E">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 供应商应当按照竞争性谈判文件的要求编制谈判响应文件。谈判响应文件应对竞争性谈判文件提出的实质性要求和条件作出完全响应。</w:t>
      </w:r>
    </w:p>
    <w:p w14:paraId="37D6BBEB">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 供应商应在谈判响应文件提交截止时间前，将密封的谈判响应文件送达谈判地点。</w:t>
      </w:r>
    </w:p>
    <w:p w14:paraId="1E481143">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 供应商不得相互串通谈判报价，不得排挤其他供应商的公平竞争，损害采购人或者其他供应商合法权益。供应商不得与采购人串通，损害国家利益，公众利益或者他人的合法权益。</w:t>
      </w:r>
    </w:p>
    <w:p w14:paraId="09438A7A">
      <w:pPr>
        <w:spacing w:line="360" w:lineRule="exa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7.谈判报价</w:t>
      </w:r>
    </w:p>
    <w:p w14:paraId="0BE578B9">
      <w:pPr>
        <w:tabs>
          <w:tab w:val="left" w:pos="284"/>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 本项目报价为</w:t>
      </w:r>
      <w:r>
        <w:rPr>
          <w:rFonts w:hint="eastAsia" w:ascii="宋体" w:hAnsi="宋体" w:eastAsia="宋体" w:cs="宋体"/>
          <w:color w:val="auto"/>
          <w:szCs w:val="21"/>
          <w:highlight w:val="none"/>
          <w:u w:val="single"/>
        </w:rPr>
        <w:t>固定总价</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谈判总价应包括为完成该项服务项目</w:t>
      </w:r>
      <w:r>
        <w:rPr>
          <w:rFonts w:hint="eastAsia" w:ascii="宋体" w:hAnsi="宋体" w:eastAsia="宋体" w:cs="宋体"/>
          <w:b/>
          <w:color w:val="auto"/>
          <w:szCs w:val="21"/>
          <w:highlight w:val="none"/>
        </w:rPr>
        <w:t>的供货、包装、运输、保险、安装调试管理、劳务、培训、办公设备、设备、工具、耗材、运送工具及耗材、利润、风险、税金及政策性文件规定等各项应有费用，以及为完成该项货物或者服务项目所涉及到的一切相关费用</w:t>
      </w:r>
      <w:r>
        <w:rPr>
          <w:rFonts w:hint="eastAsia" w:ascii="宋体" w:hAnsi="宋体" w:eastAsia="宋体" w:cs="宋体"/>
          <w:color w:val="auto"/>
          <w:szCs w:val="21"/>
          <w:highlight w:val="none"/>
        </w:rPr>
        <w:t>，成交后采购人不再支付其他任何费用。</w:t>
      </w:r>
    </w:p>
    <w:p w14:paraId="07A26083">
      <w:pPr>
        <w:tabs>
          <w:tab w:val="left" w:pos="284"/>
        </w:tabs>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 谈判报价方式</w:t>
      </w:r>
    </w:p>
    <w:p w14:paraId="55E0CCE2">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7.2.1 供应商应按照竞争性谈判文件中提供的格式完整填写报价一览表。报价一览表中的报价应与谈判分项报价表的总价完全一致，如有不一致的，以报价一览表的报价为准。</w:t>
      </w:r>
    </w:p>
    <w:p w14:paraId="0D6A7E2A">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填报谈判分项报价表时，每一单项均应计算并填写单价和总价，该表由法定代表人或代理人签署。供应商未填单价或合价的项目，在实施后，采购人将不予支付，并视为该项费用已包括在其它有价款的单价或合价内。一项谈判内容只允许一个报价，不接受任何有选择性的谈判报价。</w:t>
      </w:r>
    </w:p>
    <w:p w14:paraId="61A91D91">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7.2.2 报价货币为人民币，评审时以人民币为准。</w:t>
      </w:r>
    </w:p>
    <w:p w14:paraId="023E63D4">
      <w:pPr>
        <w:spacing w:line="36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7.2.3 谈判报价高于最高限价的作为无效响应处理。</w:t>
      </w:r>
    </w:p>
    <w:p w14:paraId="7A8CF474">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7.2.4 谈判报价次数：</w:t>
      </w:r>
      <w:r>
        <w:rPr>
          <w:rFonts w:hint="eastAsia" w:ascii="宋体" w:hAnsi="宋体" w:eastAsia="宋体" w:cs="宋体"/>
          <w:b/>
          <w:color w:val="auto"/>
          <w:szCs w:val="21"/>
          <w:highlight w:val="none"/>
        </w:rPr>
        <w:t>本项目采用至少二次报价，</w:t>
      </w:r>
      <w:r>
        <w:rPr>
          <w:rFonts w:hint="eastAsia" w:ascii="宋体" w:hAnsi="宋体" w:eastAsia="宋体" w:cs="宋体"/>
          <w:color w:val="auto"/>
          <w:szCs w:val="21"/>
          <w:highlight w:val="none"/>
        </w:rPr>
        <w:t>谈判响应文件报价一览表的报价作为首次报价，在谈判结束后，谈判小组应当要求所有实质性响应的供应商在规定时间内提交最后报价，最后报价作为评审依据。</w:t>
      </w:r>
      <w:r>
        <w:rPr>
          <w:rFonts w:hint="eastAsia" w:ascii="宋体" w:hAnsi="宋体" w:eastAsia="宋体" w:cs="宋体"/>
          <w:b/>
          <w:color w:val="auto"/>
          <w:szCs w:val="21"/>
          <w:highlight w:val="none"/>
        </w:rPr>
        <w:t>除实质性变动采购需求中的技术、服务要求以及合同草案条款外，供应商的最终报价不得高于谈判响应文件的首次报价，否则视为无效响应。</w:t>
      </w:r>
    </w:p>
    <w:p w14:paraId="3279D96E">
      <w:pPr>
        <w:spacing w:line="360" w:lineRule="exa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8.谈判响应文件的组成</w:t>
      </w:r>
    </w:p>
    <w:p w14:paraId="199A07A8">
      <w:pPr>
        <w:spacing w:line="36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详见第五章《谈判响应文件的组成》。</w:t>
      </w:r>
    </w:p>
    <w:p w14:paraId="380BA6E5">
      <w:pPr>
        <w:spacing w:line="36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9.谈判保证金</w:t>
      </w:r>
    </w:p>
    <w:p w14:paraId="14BED9CE">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本项目免收谈判保证金</w:t>
      </w:r>
    </w:p>
    <w:p w14:paraId="299D8BE1">
      <w:pPr>
        <w:spacing w:line="360" w:lineRule="exa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10.谈判响应文件的制作</w:t>
      </w:r>
    </w:p>
    <w:p w14:paraId="799C5672">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10.l 供应商应提交</w:t>
      </w:r>
      <w:r>
        <w:rPr>
          <w:rFonts w:hint="eastAsia" w:ascii="宋体" w:hAnsi="宋体" w:eastAsia="宋体" w:cs="宋体"/>
          <w:b/>
          <w:color w:val="auto"/>
          <w:szCs w:val="21"/>
          <w:highlight w:val="none"/>
          <w:u w:val="single"/>
        </w:rPr>
        <w:t>装订的谈判响应文件</w:t>
      </w:r>
      <w:r>
        <w:rPr>
          <w:rFonts w:hint="eastAsia" w:ascii="宋体" w:hAnsi="宋体" w:eastAsia="宋体" w:cs="宋体"/>
          <w:b/>
          <w:bCs/>
          <w:color w:val="auto"/>
          <w:szCs w:val="21"/>
          <w:highlight w:val="none"/>
          <w:u w:val="single"/>
        </w:rPr>
        <w:t>壹份“正本”、贰份“副本”、壹份“电子文档”（载体采用“电子光盘”或“U盘”，内容包含全套正本谈判响应文件）</w:t>
      </w:r>
      <w:r>
        <w:rPr>
          <w:rFonts w:hint="eastAsia" w:ascii="宋体" w:hAnsi="宋体" w:eastAsia="宋体" w:cs="宋体"/>
          <w:b/>
          <w:color w:val="auto"/>
          <w:szCs w:val="21"/>
          <w:highlight w:val="none"/>
          <w:u w:val="single"/>
        </w:rPr>
        <w:t>。</w:t>
      </w:r>
      <w:r>
        <w:rPr>
          <w:rFonts w:hint="eastAsia" w:ascii="宋体" w:hAnsi="宋体" w:eastAsia="宋体" w:cs="宋体"/>
          <w:color w:val="auto"/>
          <w:szCs w:val="21"/>
          <w:highlight w:val="none"/>
        </w:rPr>
        <w:t>纸质版谈判响应文件正本和副本如有不一致之处，以纸质版正本为准。</w:t>
      </w:r>
    </w:p>
    <w:p w14:paraId="61B2F396">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 谈判响应文件正本、副本必须全部是打印件。供应商应按照要求签字、盖章。</w:t>
      </w:r>
    </w:p>
    <w:p w14:paraId="51D21428">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 谈判响应文件应无涂改和行间插字，供应商造成的必须修改的错误，修改处应由谈判响应文件法定代表人或授权委托人签字或盖章并加盖供应商公章，否则修改无效。</w:t>
      </w:r>
    </w:p>
    <w:p w14:paraId="1F6DA496">
      <w:pPr>
        <w:spacing w:line="360" w:lineRule="exact"/>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 xml:space="preserve">10.4 </w:t>
      </w:r>
      <w:r>
        <w:rPr>
          <w:rFonts w:hint="eastAsia" w:ascii="宋体" w:hAnsi="宋体" w:eastAsia="宋体" w:cs="宋体"/>
          <w:b/>
          <w:color w:val="auto"/>
          <w:szCs w:val="21"/>
          <w:highlight w:val="none"/>
        </w:rPr>
        <w:t>本文件所表述（指定）的公章是指法定名称章，不包括合同专用章、业务专用章等印章；盖章是指加盖鲜章。</w:t>
      </w:r>
    </w:p>
    <w:p w14:paraId="3C5D1BB4">
      <w:pPr>
        <w:spacing w:line="36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11.谈判响应文件的有效期</w:t>
      </w:r>
    </w:p>
    <w:p w14:paraId="5AD1D90E">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谈判响应文件有效期为规定的开标之日后</w:t>
      </w:r>
      <w:r>
        <w:rPr>
          <w:rFonts w:hint="eastAsia" w:ascii="宋体" w:hAnsi="宋体" w:eastAsia="宋体" w:cs="宋体"/>
          <w:b/>
          <w:color w:val="auto"/>
          <w:szCs w:val="21"/>
          <w:highlight w:val="none"/>
          <w:u w:val="single"/>
        </w:rPr>
        <w:t>六十（60）天</w:t>
      </w:r>
      <w:r>
        <w:rPr>
          <w:rFonts w:hint="eastAsia" w:ascii="宋体" w:hAnsi="宋体" w:eastAsia="宋体" w:cs="宋体"/>
          <w:color w:val="auto"/>
          <w:szCs w:val="21"/>
          <w:highlight w:val="none"/>
        </w:rPr>
        <w:t>。谈判有效期比规定短的将被视为无效响应而予以拒绝。</w:t>
      </w:r>
    </w:p>
    <w:p w14:paraId="4B68C367">
      <w:pPr>
        <w:spacing w:line="360" w:lineRule="exa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12.谈判响应文件的密封</w:t>
      </w:r>
    </w:p>
    <w:p w14:paraId="4324C8F2">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谈判响应文件</w:t>
      </w:r>
      <w:r>
        <w:rPr>
          <w:rFonts w:hint="eastAsia" w:ascii="宋体" w:hAnsi="宋体" w:eastAsia="宋体" w:cs="宋体"/>
          <w:b/>
          <w:color w:val="auto"/>
          <w:szCs w:val="21"/>
          <w:highlight w:val="none"/>
        </w:rPr>
        <w:t>正本、副本、电子文档均应当密封，</w:t>
      </w:r>
      <w:r>
        <w:rPr>
          <w:rFonts w:hint="eastAsia" w:ascii="宋体" w:hAnsi="宋体" w:eastAsia="宋体" w:cs="宋体"/>
          <w:color w:val="auto"/>
          <w:szCs w:val="21"/>
          <w:highlight w:val="none"/>
        </w:rPr>
        <w:t>所有封袋上都应当</w:t>
      </w:r>
      <w:r>
        <w:rPr>
          <w:rFonts w:hint="eastAsia" w:ascii="宋体" w:hAnsi="宋体" w:eastAsia="宋体" w:cs="宋体"/>
          <w:b/>
          <w:color w:val="auto"/>
          <w:szCs w:val="21"/>
          <w:highlight w:val="none"/>
        </w:rPr>
        <w:t>加盖供应商公章</w:t>
      </w:r>
      <w:r>
        <w:rPr>
          <w:rFonts w:hint="eastAsia" w:ascii="宋体" w:hAnsi="宋体" w:eastAsia="宋体" w:cs="宋体"/>
          <w:color w:val="auto"/>
          <w:szCs w:val="21"/>
          <w:highlight w:val="none"/>
        </w:rPr>
        <w:t>。</w:t>
      </w:r>
    </w:p>
    <w:p w14:paraId="61D09AD8">
      <w:pPr>
        <w:spacing w:line="36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13.谈判响应文件提交截止时间及地点</w:t>
      </w:r>
    </w:p>
    <w:p w14:paraId="444C542A">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供应商应在规定的截止日期和时间之前将谈判响应文件提交至公告中注明的地点，凡逾期送达的谈判响应文件将不予接收。</w:t>
      </w:r>
    </w:p>
    <w:p w14:paraId="19CBD605">
      <w:pPr>
        <w:spacing w:line="360" w:lineRule="exa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14.谈判响应文件的修改和撤回</w:t>
      </w:r>
    </w:p>
    <w:p w14:paraId="32AA8B37">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提交响应文件截止时间前，可以对所提交的响应文件进行补充、修改或撤回，并书面通知代理机构。补充、修改的内容作为响应文件的组成部分。补充、修改的内容与响应文件不一致的，以补充、修改的内容为准。</w:t>
      </w:r>
    </w:p>
    <w:p w14:paraId="53C24744">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补充、修改或撤回文件应按规定进行编制、密封、标记和发送，并应在封套上加注“补充”、“修改”或“撤回”字样。上述补充或修改若涉及谈判报价，必须注明“最后唯一报价”字样，否则将视为有选择的报价。修改文件必须在谈判响应文件提交截止时间前送达谈判地点。</w:t>
      </w:r>
    </w:p>
    <w:p w14:paraId="7A9DC21A">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谈判响应文件提交截止时间至竞争性谈判文件中规定的谈判有效期满之间的这段时间内，供应商不得撤销其谈判响应，否则其谈判保证金将不予退还。（谈判过程中，经采购人确认，实质性变动采购需求中的技术、服务要求以及合同草案条款，供应商退出谈判的除外）</w:t>
      </w:r>
    </w:p>
    <w:p w14:paraId="2AF3D2C3">
      <w:pPr>
        <w:spacing w:line="36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15.谈判仪式</w:t>
      </w:r>
    </w:p>
    <w:p w14:paraId="07772130">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 代理机构按谈判公告中规定的时间、地点组织谈判开始仪式。</w:t>
      </w:r>
    </w:p>
    <w:p w14:paraId="4B093F21">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 供应商参加谈判仪式的</w:t>
      </w:r>
      <w:r>
        <w:rPr>
          <w:rFonts w:hint="eastAsia" w:ascii="宋体" w:hAnsi="宋体" w:eastAsia="宋体" w:cs="宋体"/>
          <w:b/>
          <w:color w:val="auto"/>
          <w:szCs w:val="21"/>
          <w:highlight w:val="none"/>
        </w:rPr>
        <w:t>应由法定代表人或委托代理人准时参加，并签名报到以证明其出席，否则视为无效响应。</w:t>
      </w:r>
    </w:p>
    <w:p w14:paraId="3D2CD7AF">
      <w:pPr>
        <w:spacing w:line="36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16.谈判小组</w:t>
      </w:r>
    </w:p>
    <w:p w14:paraId="15874E8B">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shd w:val="clear" w:color="auto" w:fill="FFFFFF"/>
        </w:rPr>
        <w:t>评审由谈判小组负责，谈判小组成员按照客观、公正、审慎的原则，根据谈判文件规定的评审程序、评审方法和评审标准进行独立评审。</w:t>
      </w:r>
    </w:p>
    <w:p w14:paraId="6C7D8FFC">
      <w:pPr>
        <w:spacing w:line="36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17.评审内容的保密</w:t>
      </w:r>
    </w:p>
    <w:p w14:paraId="3DC46617">
      <w:pPr>
        <w:pStyle w:val="5"/>
        <w:overflowPunct w:val="0"/>
        <w:spacing w:line="360" w:lineRule="exact"/>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17.1 谈判小组成员以及与评审工作有关的人员不得泄露评审情况以及评审过程中获悉的国家秘密、商业秘密。</w:t>
      </w:r>
    </w:p>
    <w:p w14:paraId="06E9BF6D">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 在评审过程中，供应商不得以任何行为影响评审过程，否则其谈判响应文件将被作为无效谈判响应文件。</w:t>
      </w:r>
    </w:p>
    <w:p w14:paraId="4D171CC2">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 在评审期间，代理机构将设专门人员与供应商联系。</w:t>
      </w:r>
    </w:p>
    <w:p w14:paraId="00E4B46D">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17.4 代理机构和谈判小组不向未成交的供应商解释未成交原因，也不公布评审过程中的相关细节。</w:t>
      </w:r>
    </w:p>
    <w:p w14:paraId="32CA38A4">
      <w:pPr>
        <w:spacing w:line="36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18.对谈判响应文件的审查</w:t>
      </w:r>
    </w:p>
    <w:p w14:paraId="2EEA5FEA">
      <w:pPr>
        <w:pStyle w:val="5"/>
        <w:overflowPunct w:val="0"/>
        <w:spacing w:line="360" w:lineRule="exact"/>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谈判响应文件初审分为资格审查和符合性审查。</w:t>
      </w:r>
    </w:p>
    <w:p w14:paraId="0800EB8C">
      <w:pPr>
        <w:pStyle w:val="5"/>
        <w:overflowPunct w:val="0"/>
        <w:spacing w:line="360" w:lineRule="exact"/>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18.1 资格审查：依据法律法规和竞争性谈判文件的规定，对谈判响应文件中的资格证明文件进行审查。</w:t>
      </w:r>
    </w:p>
    <w:p w14:paraId="66C5A7C1">
      <w:pPr>
        <w:pStyle w:val="5"/>
        <w:overflowPunct w:val="0"/>
        <w:spacing w:line="360" w:lineRule="exact"/>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 符合性审查：依据竞争性谈判文件的规定，由谈判小组从谈判响应文件的有效性、完整性和竞争性谈判响应程度进行审查，以确定是否对竞争性谈判文件的实质性要求作出响应。</w:t>
      </w:r>
    </w:p>
    <w:p w14:paraId="5EE36AF5">
      <w:pPr>
        <w:pStyle w:val="5"/>
        <w:overflowPunct w:val="0"/>
        <w:spacing w:line="360" w:lineRule="exact"/>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在正式谈判之前，谈判小组将首先审查每份谈判响应文件是否实质性响应了竞争性谈判文件的要求。实质性响应的谈判响应文件应该是与竞争性谈判文件要求的条款、条件和规格相符，没有重大负偏离或保留。</w:t>
      </w:r>
    </w:p>
    <w:p w14:paraId="08461725">
      <w:pPr>
        <w:pStyle w:val="5"/>
        <w:overflowPunct w:val="0"/>
        <w:spacing w:line="360" w:lineRule="exact"/>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谓重大偏离或保留是指与竞争性谈判文件规定的实质性要求存在负偏离，或者在实质上与竞争性谈判文件不一致，而且限制了合同中采购人和见证方的权利或供应商的义务，纠正这些偏离或保留将会对其他实质性响应要求的供应商的竞争地位产生不公正的影响。重大偏离的认定需经过谈判小组三分二及以上成员的认定。谈判小组决定谈判响应文件的响应性只根据谈判响应文件本身的内容，而不寻求外部的证据。竞争性谈判如果谈判响应文件实质上未响应竞争性谈判文件的要求，谈判小组将予以拒绝，供应商不得通过修改或撤销不合要求的偏离或保留而使其谈判响应文件成为实质性响应。</w:t>
      </w:r>
    </w:p>
    <w:p w14:paraId="1C0CAC1E">
      <w:pPr>
        <w:pStyle w:val="5"/>
        <w:overflowPunct w:val="0"/>
        <w:spacing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18.3 谈判响应文件出现下列情况之一的，将作为无效谈判响应文件处理</w:t>
      </w:r>
      <w:r>
        <w:rPr>
          <w:rFonts w:hint="eastAsia" w:ascii="宋体" w:hAnsi="宋体" w:eastAsia="宋体" w:cs="宋体"/>
          <w:color w:val="auto"/>
          <w:sz w:val="21"/>
          <w:szCs w:val="21"/>
          <w:highlight w:val="none"/>
        </w:rPr>
        <w:t xml:space="preserve">： </w:t>
      </w:r>
    </w:p>
    <w:p w14:paraId="2AA7AADD">
      <w:pPr>
        <w:spacing w:line="360" w:lineRule="exact"/>
        <w:ind w:firstLine="436" w:firstLineChars="208"/>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18.3.1 供应商未通过领购申请的或者在名称上和法人地位上与领购时发生实质性改变的；</w:t>
      </w:r>
    </w:p>
    <w:p w14:paraId="0C97C3C5">
      <w:pPr>
        <w:spacing w:line="360" w:lineRule="exact"/>
        <w:ind w:firstLine="436" w:firstLineChars="208"/>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18.3.2 未按竞争性谈判文件要求缴纳谈判保证金的（免交谈判保证金的除外）；</w:t>
      </w:r>
    </w:p>
    <w:p w14:paraId="081A661E">
      <w:pPr>
        <w:spacing w:line="360" w:lineRule="exact"/>
        <w:ind w:firstLine="436" w:firstLineChars="208"/>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18.3.3 谈判响应文件提交时未按规定密封、盖章的，电子文档未按要求提供的；</w:t>
      </w:r>
    </w:p>
    <w:p w14:paraId="1261413E">
      <w:pPr>
        <w:spacing w:line="360" w:lineRule="exact"/>
        <w:ind w:firstLine="439" w:firstLineChars="208"/>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18.3.4 供应商被列入失信被执行人、重大税收违法案件当事人名单（查询渠道：信用中国（www.creditchina.gov.cn）网站的相关主体信用记录）；</w:t>
      </w:r>
    </w:p>
    <w:p w14:paraId="62650DFB">
      <w:pPr>
        <w:spacing w:line="360" w:lineRule="exact"/>
        <w:ind w:firstLine="436" w:firstLineChars="208"/>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18.3.5法定代表人或委托代理人未准时参加谈判的，未按谈判文件要求提供法定代表人资格证明书或授权委托书的、无供应商公章的、无法定代表人或委托代理人签字或盖章的、非原件的；</w:t>
      </w:r>
    </w:p>
    <w:p w14:paraId="605B7402">
      <w:pPr>
        <w:spacing w:line="360" w:lineRule="exact"/>
        <w:ind w:firstLine="436" w:firstLineChars="208"/>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18.3.6 供应商不符合谈判文件中规定资格要求的，或者资格要求证明材料提供不齐全的；</w:t>
      </w:r>
    </w:p>
    <w:p w14:paraId="695FE670">
      <w:pPr>
        <w:spacing w:line="360" w:lineRule="exact"/>
        <w:ind w:firstLine="436" w:firstLineChars="208"/>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18.3.7 谈判响应文件未按竞争性谈判文件规定的格式、内容和要求编制，谈判响应文件字迹潦草、模糊、难以辨认；</w:t>
      </w:r>
    </w:p>
    <w:p w14:paraId="0BC0AC76">
      <w:pPr>
        <w:spacing w:line="360" w:lineRule="exact"/>
        <w:ind w:firstLine="436" w:firstLineChars="208"/>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18.3.8 谈判响应文件材料所述情况和所附相关资料不实的；</w:t>
      </w:r>
    </w:p>
    <w:p w14:paraId="7E7CF56D">
      <w:pPr>
        <w:spacing w:line="360" w:lineRule="exact"/>
        <w:ind w:firstLine="436" w:firstLineChars="208"/>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18.3.9 供应商以他人的名义参加谈判、相互串通、以行贿手段谋取成交或者以其他弄虚作假方式参与谈判的；</w:t>
      </w:r>
    </w:p>
    <w:p w14:paraId="15323086">
      <w:pPr>
        <w:spacing w:line="360" w:lineRule="exact"/>
        <w:ind w:firstLine="436" w:firstLineChars="208"/>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18.3.10 供应商在一份谈判响应文件中，对同一采购项目报有两个或多个报价，且未书面确定以哪个报价为准的；</w:t>
      </w:r>
    </w:p>
    <w:p w14:paraId="6D59321A">
      <w:pPr>
        <w:spacing w:line="360" w:lineRule="exact"/>
        <w:ind w:firstLine="436" w:firstLineChars="208"/>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18.3.11 供应商的谈判报价超出采购预算或者最高限价的；</w:t>
      </w:r>
    </w:p>
    <w:p w14:paraId="338159B3">
      <w:pPr>
        <w:spacing w:line="360" w:lineRule="exact"/>
        <w:ind w:firstLine="439" w:firstLineChars="208"/>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18.3.12 除实质性变动采购需求中的技术、服务要求以及合同草案条款外，供应商的最终报价高于谈判响应文件的首次报价的；</w:t>
      </w:r>
    </w:p>
    <w:p w14:paraId="2812E087">
      <w:pPr>
        <w:spacing w:line="360" w:lineRule="exact"/>
        <w:ind w:firstLine="436" w:firstLineChars="208"/>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18.3.13 未按要求提供带“*”项材料或者带“*”项内容未盖公章的；</w:t>
      </w:r>
    </w:p>
    <w:p w14:paraId="3A397942">
      <w:pPr>
        <w:spacing w:line="360" w:lineRule="exact"/>
        <w:ind w:firstLine="439" w:firstLineChars="208"/>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18.3.14 谈判小组认为供应商的报价明显低于其他通过符合性审查供应商的报价，有可能不能诚信履约的，应当要求其在评审现场合理的时间内提供书面说明，必要时提交相关证明材料；供应商不能证明其报价合理性的，谈判小组应当将其作为无效响应处理；</w:t>
      </w:r>
    </w:p>
    <w:p w14:paraId="22AE8CF7">
      <w:pPr>
        <w:spacing w:line="360" w:lineRule="exact"/>
        <w:ind w:firstLine="436" w:firstLineChars="208"/>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18.3.15 谈判响应文件含有采购人不能接受的附加条件的；</w:t>
      </w:r>
    </w:p>
    <w:p w14:paraId="44F0E737">
      <w:pPr>
        <w:spacing w:line="360" w:lineRule="exact"/>
        <w:ind w:firstLine="436" w:firstLineChars="208"/>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18.3.16 竞争性谈判文件明确规定无效的其他情形，或者其他被谈判小组认定无效的情况；</w:t>
      </w:r>
    </w:p>
    <w:p w14:paraId="147103F5">
      <w:pPr>
        <w:spacing w:line="360" w:lineRule="exact"/>
        <w:ind w:firstLine="436" w:firstLineChars="208"/>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18.3.17 不符合法律、法规和竞争性谈判文件规定的其他实质性要求的。</w:t>
      </w:r>
    </w:p>
    <w:p w14:paraId="4742ED9E">
      <w:pPr>
        <w:spacing w:line="360" w:lineRule="exact"/>
        <w:ind w:firstLine="439" w:firstLineChars="208"/>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18.4 有下列情形之一的，视为供应商相互串通，无效响应：</w:t>
      </w:r>
    </w:p>
    <w:p w14:paraId="6B901DF0">
      <w:pPr>
        <w:spacing w:line="360" w:lineRule="exact"/>
        <w:ind w:firstLine="436" w:firstLineChars="208"/>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18.4.1 不同供应商的谈判响应文件由同一单位或者个人编制；</w:t>
      </w:r>
    </w:p>
    <w:p w14:paraId="4097F6F1">
      <w:pPr>
        <w:spacing w:line="360" w:lineRule="exact"/>
        <w:ind w:firstLine="436" w:firstLineChars="208"/>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18.4.2 不同供应商委托同一单位或者个人办理谈判事宜；</w:t>
      </w:r>
    </w:p>
    <w:p w14:paraId="43187E55">
      <w:pPr>
        <w:spacing w:line="360" w:lineRule="exact"/>
        <w:ind w:firstLine="436" w:firstLineChars="208"/>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18.4.3 不同供应商的谈判响应文件载明的项目管理成员或者联系人员为同一人；</w:t>
      </w:r>
    </w:p>
    <w:p w14:paraId="54E91E04">
      <w:pPr>
        <w:spacing w:line="360" w:lineRule="exact"/>
        <w:ind w:firstLine="436" w:firstLineChars="208"/>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18.4.4 不同供应商的谈判响应文件异常一致或者谈判报价呈规律性差异；</w:t>
      </w:r>
    </w:p>
    <w:p w14:paraId="3A1366CB">
      <w:pPr>
        <w:spacing w:line="360" w:lineRule="exact"/>
        <w:ind w:firstLine="436" w:firstLineChars="208"/>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18.4.5 不同供应商的谈判响应文件相互混装；</w:t>
      </w:r>
    </w:p>
    <w:p w14:paraId="2CA6698B">
      <w:pPr>
        <w:spacing w:line="360" w:lineRule="exact"/>
        <w:ind w:firstLine="436" w:firstLineChars="208"/>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18.4.6 不同供应商的谈判保证金从同一单位或者个人的账户转出。</w:t>
      </w:r>
    </w:p>
    <w:p w14:paraId="5C7725D6">
      <w:pPr>
        <w:spacing w:line="360" w:lineRule="exact"/>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t>19</w:t>
      </w:r>
      <w:r>
        <w:rPr>
          <w:rFonts w:hint="eastAsia" w:ascii="宋体" w:hAnsi="宋体" w:eastAsia="宋体" w:cs="宋体"/>
          <w:b/>
          <w:color w:val="auto"/>
          <w:kern w:val="0"/>
          <w:szCs w:val="21"/>
          <w:highlight w:val="none"/>
        </w:rPr>
        <w:t>.谈判响应文件的澄清</w:t>
      </w:r>
    </w:p>
    <w:p w14:paraId="0EAF1FF6">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 为了有助于谈判响应文件的审查、评价和比较，谈判小组可以书面方式要求供应商对谈判响应文件中含义不明确、对同类问题表述不一致或者明显文字和计算错误的内容作必要的澄清、说明或者补正。供应商的澄清、说明或者补正应当采用书面形式，并加盖公章，或者由法定代表人或其授权的代表签字。</w:t>
      </w:r>
    </w:p>
    <w:p w14:paraId="3E4605E5">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 谈判小组可要求供应商就澄清的问题作出答复，该答复经供应商代表的签字认可，将作为谈判响应文件内容的一部分。</w:t>
      </w:r>
    </w:p>
    <w:p w14:paraId="42DB97B1">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19.3 供应商在进行澄清、说明、答辩或补正时，不得改变谈判的价格（校核时发现的算术错误除外）、超出谈判文件的范围及改变谈判响应文件的实质性内容。</w:t>
      </w:r>
    </w:p>
    <w:p w14:paraId="4DF459A3">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19.4 谈判响应文件报价出现前后不一致的，除竞争性谈判文件另有规定外，按照下列规定修正：</w:t>
      </w:r>
    </w:p>
    <w:p w14:paraId="38B9308A">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19.4.1 谈判响应文件中报价一览表内容与谈判响应文件中相应内容不一致的，以报价一览表为准；</w:t>
      </w:r>
    </w:p>
    <w:p w14:paraId="77AA7125">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19.4.2 谈判响应文件的大写金额与小写金额不一致的，以大写金额为准；</w:t>
      </w:r>
    </w:p>
    <w:p w14:paraId="76D66A67">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19.4.3 单价金额小数点或者百分比有明显错位的，以报价一览表的总价为准，并修改单价；</w:t>
      </w:r>
    </w:p>
    <w:p w14:paraId="2889F26D">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19.4.4 总价金额与按单价汇总金额不一致的，以单价金额计算结果为准。</w:t>
      </w:r>
    </w:p>
    <w:p w14:paraId="4D75F563">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同时出现两种以上不一致的，按照前款规定的顺序修正。修正后的报价按照本竞争性谈判文件规定经供应商确认后产生约束力，供应商不确认的，其谈判无效，其谈判保证金不予退还。</w:t>
      </w:r>
      <w:r>
        <w:rPr>
          <w:rFonts w:hint="eastAsia" w:ascii="宋体" w:hAnsi="宋体" w:eastAsia="宋体" w:cs="宋体"/>
          <w:b/>
          <w:color w:val="auto"/>
          <w:szCs w:val="21"/>
          <w:highlight w:val="none"/>
        </w:rPr>
        <w:t>存在缺项漏项或者数量不符合竞争性谈判文件要求的作为无效谈判响应文件处理</w:t>
      </w:r>
      <w:r>
        <w:rPr>
          <w:rFonts w:hint="eastAsia" w:ascii="宋体" w:hAnsi="宋体" w:eastAsia="宋体" w:cs="宋体"/>
          <w:color w:val="auto"/>
          <w:szCs w:val="21"/>
          <w:highlight w:val="none"/>
        </w:rPr>
        <w:t>；对不同文字文本谈判响应文件的解释发生异议的，以中文文本为准。</w:t>
      </w:r>
    </w:p>
    <w:p w14:paraId="6B1E6DDA">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19.5 供应商拒不按照谈判小组要求作出澄清、说明或者补正的，作为无效响应处理。</w:t>
      </w:r>
    </w:p>
    <w:p w14:paraId="59E9AC27">
      <w:pPr>
        <w:spacing w:line="360" w:lineRule="exact"/>
        <w:ind w:firstLine="420" w:firstLineChars="200"/>
        <w:rPr>
          <w:rFonts w:hint="eastAsia" w:ascii="宋体" w:hAnsi="宋体" w:eastAsia="宋体" w:cs="宋体"/>
          <w:strike/>
          <w:color w:val="auto"/>
          <w:szCs w:val="21"/>
          <w:highlight w:val="none"/>
        </w:rPr>
      </w:pPr>
      <w:r>
        <w:rPr>
          <w:rFonts w:hint="eastAsia" w:ascii="宋体" w:hAnsi="宋体" w:eastAsia="宋体" w:cs="宋体"/>
          <w:color w:val="auto"/>
          <w:szCs w:val="21"/>
          <w:highlight w:val="none"/>
        </w:rPr>
        <w:t>19.6 谈判小组对谈判响应文件的判定，只依据谈判响应文件内容本身，不依靠谈判响应文件后的任何外来证明。</w:t>
      </w:r>
    </w:p>
    <w:p w14:paraId="61774754">
      <w:pPr>
        <w:snapToGrid w:val="0"/>
        <w:spacing w:line="36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20.谈判变动实质性内容</w:t>
      </w:r>
    </w:p>
    <w:p w14:paraId="16A9D040">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供应商按照谈判文件的变动情况和谈判小组的要求重新提交响应文件，并由其法定代表人或授权代表签字或者加盖公章。由授权代表签字的，应当附法定代表人授权书。</w:t>
      </w:r>
    </w:p>
    <w:p w14:paraId="33FB52E0">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已提交响应文件的供应商，在提交最后报价前，可以根据谈判情况退出谈判，代理机构退还该供应商谈判保证金。</w:t>
      </w:r>
    </w:p>
    <w:p w14:paraId="5AD37802">
      <w:pPr>
        <w:spacing w:line="360" w:lineRule="exac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21.</w:t>
      </w:r>
      <w:r>
        <w:rPr>
          <w:rFonts w:hint="eastAsia" w:ascii="宋体" w:hAnsi="宋体" w:eastAsia="宋体" w:cs="宋体"/>
          <w:b/>
          <w:color w:val="auto"/>
          <w:szCs w:val="21"/>
          <w:highlight w:val="none"/>
        </w:rPr>
        <w:t xml:space="preserve"> 出现下列情形之一的，终止竞争性谈判采购活动</w:t>
      </w:r>
    </w:p>
    <w:p w14:paraId="4B3158C4">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 因情况变化，不再符合规定的竞争性谈判采购方式适用情形的；</w:t>
      </w:r>
    </w:p>
    <w:p w14:paraId="501C5948">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 出现影响采购公正的违法、违规行为的；</w:t>
      </w:r>
    </w:p>
    <w:p w14:paraId="1DCE2030">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 供应商的最终报价均超过了采购预算，采购人不能支付的；</w:t>
      </w:r>
    </w:p>
    <w:p w14:paraId="1AE9A96C">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21.4 </w:t>
      </w:r>
      <w:r>
        <w:rPr>
          <w:rFonts w:hint="eastAsia" w:ascii="宋体" w:hAnsi="宋体" w:eastAsia="宋体" w:cs="宋体"/>
          <w:bCs/>
          <w:color w:val="auto"/>
          <w:kern w:val="0"/>
          <w:szCs w:val="21"/>
          <w:highlight w:val="none"/>
        </w:rPr>
        <w:t>在采购过程中符合竞争要求的供应商或者报价未超过采购预算或</w:t>
      </w:r>
      <w:r>
        <w:rPr>
          <w:rFonts w:hint="eastAsia" w:ascii="宋体" w:hAnsi="宋体" w:eastAsia="宋体" w:cs="宋体"/>
          <w:b/>
          <w:color w:val="auto"/>
          <w:kern w:val="0"/>
          <w:szCs w:val="21"/>
          <w:highlight w:val="none"/>
        </w:rPr>
        <w:t>最高限价</w:t>
      </w:r>
      <w:r>
        <w:rPr>
          <w:rFonts w:hint="eastAsia" w:ascii="宋体" w:hAnsi="宋体" w:eastAsia="宋体" w:cs="宋体"/>
          <w:bCs/>
          <w:color w:val="auto"/>
          <w:kern w:val="0"/>
          <w:szCs w:val="21"/>
          <w:highlight w:val="none"/>
        </w:rPr>
        <w:t>的供应商</w:t>
      </w:r>
      <w:r>
        <w:rPr>
          <w:rFonts w:hint="eastAsia" w:ascii="宋体" w:hAnsi="宋体" w:eastAsia="宋体" w:cs="宋体"/>
          <w:b/>
          <w:color w:val="auto"/>
          <w:kern w:val="0"/>
          <w:szCs w:val="21"/>
          <w:highlight w:val="none"/>
        </w:rPr>
        <w:t>不足2家</w:t>
      </w:r>
      <w:r>
        <w:rPr>
          <w:rFonts w:hint="eastAsia" w:ascii="宋体" w:hAnsi="宋体" w:eastAsia="宋体" w:cs="宋体"/>
          <w:bCs/>
          <w:color w:val="auto"/>
          <w:kern w:val="0"/>
          <w:szCs w:val="21"/>
          <w:highlight w:val="none"/>
        </w:rPr>
        <w:t>的。</w:t>
      </w:r>
    </w:p>
    <w:p w14:paraId="5F9B158B">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21.5因重大变故，采购任务取消的。</w:t>
      </w:r>
    </w:p>
    <w:p w14:paraId="341899F3">
      <w:pPr>
        <w:spacing w:line="36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22.评审方法</w:t>
      </w:r>
    </w:p>
    <w:p w14:paraId="6FB41058">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w:t>
      </w:r>
      <w:r>
        <w:rPr>
          <w:rFonts w:hint="eastAsia" w:ascii="宋体" w:hAnsi="宋体" w:eastAsia="宋体" w:cs="宋体"/>
          <w:b/>
          <w:color w:val="auto"/>
          <w:szCs w:val="21"/>
          <w:highlight w:val="none"/>
        </w:rPr>
        <w:t>本项目采用最低评标价法</w:t>
      </w:r>
      <w:r>
        <w:rPr>
          <w:rFonts w:hint="eastAsia" w:ascii="宋体" w:hAnsi="宋体" w:eastAsia="宋体" w:cs="宋体"/>
          <w:color w:val="auto"/>
          <w:szCs w:val="21"/>
          <w:highlight w:val="none"/>
        </w:rPr>
        <w:t>。谈判小组将从质量和服务均能满足采购文件实质性响应要求的供应商中，按照最后报价由低到高顺序推荐成交候选人。</w:t>
      </w:r>
    </w:p>
    <w:p w14:paraId="0AEF4C72">
      <w:pPr>
        <w:spacing w:line="360" w:lineRule="exact"/>
        <w:ind w:firstLine="42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22.2 </w:t>
      </w:r>
      <w:r>
        <w:rPr>
          <w:rFonts w:hint="eastAsia" w:ascii="宋体" w:hAnsi="宋体" w:eastAsia="宋体" w:cs="宋体"/>
          <w:b/>
          <w:color w:val="auto"/>
          <w:szCs w:val="21"/>
          <w:highlight w:val="none"/>
          <w:u w:val="single"/>
        </w:rPr>
        <w:t>采购人授权谈判小组直接确定成交供应商。</w:t>
      </w:r>
    </w:p>
    <w:p w14:paraId="6794652E">
      <w:pPr>
        <w:pStyle w:val="5"/>
        <w:overflowPunct w:val="0"/>
        <w:spacing w:line="360" w:lineRule="exact"/>
        <w:ind w:firstLine="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23.</w:t>
      </w:r>
      <w:r>
        <w:rPr>
          <w:rStyle w:val="32"/>
          <w:rFonts w:hint="eastAsia" w:ascii="宋体" w:hAnsi="宋体" w:eastAsia="宋体" w:cs="宋体"/>
          <w:color w:val="auto"/>
          <w:sz w:val="21"/>
          <w:szCs w:val="21"/>
          <w:highlight w:val="none"/>
        </w:rPr>
        <w:t>成交结果</w:t>
      </w:r>
      <w:r>
        <w:rPr>
          <w:rFonts w:hint="eastAsia" w:ascii="宋体" w:hAnsi="宋体" w:eastAsia="宋体" w:cs="宋体"/>
          <w:b/>
          <w:color w:val="auto"/>
          <w:sz w:val="21"/>
          <w:szCs w:val="21"/>
          <w:highlight w:val="none"/>
        </w:rPr>
        <w:t>及公示</w:t>
      </w:r>
    </w:p>
    <w:p w14:paraId="30D5864C">
      <w:pPr>
        <w:pStyle w:val="5"/>
        <w:overflowPunct w:val="0"/>
        <w:spacing w:line="360" w:lineRule="exact"/>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代理机构将成交结果在原公告媒体上予以公告。公告期限为公告发布之日起1个工作日。</w:t>
      </w:r>
    </w:p>
    <w:p w14:paraId="6C7800A4">
      <w:pPr>
        <w:pStyle w:val="5"/>
        <w:overflowPunct w:val="0"/>
        <w:spacing w:line="360" w:lineRule="exact"/>
        <w:ind w:firstLine="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24.成交通知书</w:t>
      </w:r>
    </w:p>
    <w:p w14:paraId="185F20D1">
      <w:pPr>
        <w:pStyle w:val="5"/>
        <w:overflowPunct w:val="0"/>
        <w:spacing w:line="360" w:lineRule="exact"/>
        <w:ind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24.1 成交结果确定后，代理机构将向成交供应商发出成交通知书。</w:t>
      </w:r>
    </w:p>
    <w:p w14:paraId="4F650CC7">
      <w:pPr>
        <w:pStyle w:val="5"/>
        <w:overflowPunct w:val="0"/>
        <w:spacing w:line="360" w:lineRule="exact"/>
        <w:ind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24.2 成交通知书对采购人和成交供应商具有法律约束力。成交通知书发出后，采购人改变成交结果或者成交供应商放弃成交资格，均应当承担相应的法律责任，且不影响成交服务费的支付。</w:t>
      </w:r>
    </w:p>
    <w:p w14:paraId="60F54D9A">
      <w:pPr>
        <w:pStyle w:val="5"/>
        <w:overflowPunct w:val="0"/>
        <w:spacing w:line="360" w:lineRule="exact"/>
        <w:ind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24.3 代理机构及采购人对未成交供应商不承担解释未成交原因的义务。</w:t>
      </w:r>
    </w:p>
    <w:p w14:paraId="5D207899">
      <w:pPr>
        <w:spacing w:line="36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25.代理机构服务费</w:t>
      </w:r>
    </w:p>
    <w:p w14:paraId="06FA1A21">
      <w:pPr>
        <w:pStyle w:val="2"/>
        <w:ind w:firstLine="422" w:firstLineChars="200"/>
        <w:jc w:val="left"/>
        <w:rPr>
          <w:rFonts w:hint="eastAsia" w:ascii="宋体" w:hAnsi="宋体" w:eastAsia="宋体" w:cs="宋体"/>
          <w:color w:val="auto"/>
          <w:sz w:val="21"/>
          <w:szCs w:val="21"/>
          <w:highlight w:val="none"/>
        </w:rPr>
      </w:pPr>
    </w:p>
    <w:tbl>
      <w:tblPr>
        <w:tblStyle w:val="2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99"/>
        <w:gridCol w:w="3721"/>
      </w:tblGrid>
      <w:tr w14:paraId="755B9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16" w:type="pct"/>
          </w:tcPr>
          <w:p w14:paraId="5C086F31">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中标金额</w:t>
            </w:r>
          </w:p>
        </w:tc>
        <w:tc>
          <w:tcPr>
            <w:tcW w:w="2183" w:type="pct"/>
            <w:vAlign w:val="center"/>
          </w:tcPr>
          <w:p w14:paraId="64E37086">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服务费金额</w:t>
            </w:r>
          </w:p>
        </w:tc>
      </w:tr>
      <w:tr w14:paraId="22F8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51B1FC46">
            <w:pPr>
              <w:jc w:val="center"/>
              <w:rPr>
                <w:rFonts w:hint="eastAsia" w:ascii="宋体" w:hAnsi="宋体" w:eastAsia="宋体" w:cs="宋体"/>
                <w:color w:val="auto"/>
                <w:szCs w:val="21"/>
                <w:highlight w:val="none"/>
              </w:rPr>
            </w:pPr>
            <w:r>
              <w:rPr>
                <w:rFonts w:hint="eastAsia" w:ascii="宋体" w:hAnsi="宋体" w:eastAsia="宋体" w:cs="宋体"/>
                <w:color w:val="auto"/>
                <w:highlight w:val="none"/>
              </w:rPr>
              <w:t>10万元（不含）以下</w:t>
            </w:r>
          </w:p>
        </w:tc>
        <w:tc>
          <w:tcPr>
            <w:tcW w:w="2183" w:type="pct"/>
          </w:tcPr>
          <w:p w14:paraId="3941509F">
            <w:pPr>
              <w:jc w:val="center"/>
              <w:rPr>
                <w:rFonts w:hint="eastAsia" w:ascii="宋体" w:hAnsi="宋体" w:eastAsia="宋体" w:cs="宋体"/>
                <w:color w:val="auto"/>
                <w:szCs w:val="21"/>
                <w:highlight w:val="none"/>
              </w:rPr>
            </w:pPr>
            <w:r>
              <w:rPr>
                <w:rFonts w:hint="eastAsia" w:ascii="宋体" w:hAnsi="宋体" w:eastAsia="宋体" w:cs="宋体"/>
                <w:color w:val="auto"/>
                <w:highlight w:val="none"/>
              </w:rPr>
              <w:t>1000</w:t>
            </w:r>
            <w:r>
              <w:rPr>
                <w:rFonts w:hint="eastAsia" w:ascii="宋体" w:hAnsi="宋体" w:eastAsia="宋体" w:cs="宋体"/>
                <w:bCs/>
                <w:color w:val="auto"/>
                <w:szCs w:val="21"/>
                <w:highlight w:val="none"/>
              </w:rPr>
              <w:t>元</w:t>
            </w:r>
          </w:p>
        </w:tc>
      </w:tr>
      <w:tr w14:paraId="4EDA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732FFADD">
            <w:pPr>
              <w:jc w:val="center"/>
              <w:rPr>
                <w:rFonts w:hint="eastAsia" w:ascii="宋体" w:hAnsi="宋体" w:eastAsia="宋体" w:cs="宋体"/>
                <w:color w:val="auto"/>
                <w:szCs w:val="21"/>
                <w:highlight w:val="none"/>
              </w:rPr>
            </w:pPr>
            <w:r>
              <w:rPr>
                <w:rFonts w:hint="eastAsia" w:ascii="宋体" w:hAnsi="宋体" w:eastAsia="宋体" w:cs="宋体"/>
                <w:color w:val="auto"/>
                <w:highlight w:val="none"/>
              </w:rPr>
              <w:t>10万元（含）至20万元（不含）</w:t>
            </w:r>
          </w:p>
        </w:tc>
        <w:tc>
          <w:tcPr>
            <w:tcW w:w="2183" w:type="pct"/>
          </w:tcPr>
          <w:p w14:paraId="00B09A1B">
            <w:pPr>
              <w:jc w:val="center"/>
              <w:rPr>
                <w:rFonts w:hint="eastAsia" w:ascii="宋体" w:hAnsi="宋体" w:eastAsia="宋体" w:cs="宋体"/>
                <w:color w:val="auto"/>
                <w:szCs w:val="21"/>
                <w:highlight w:val="none"/>
              </w:rPr>
            </w:pPr>
            <w:r>
              <w:rPr>
                <w:rFonts w:hint="eastAsia" w:ascii="宋体" w:hAnsi="宋体" w:eastAsia="宋体" w:cs="宋体"/>
                <w:color w:val="auto"/>
                <w:highlight w:val="none"/>
              </w:rPr>
              <w:t>1500</w:t>
            </w:r>
            <w:r>
              <w:rPr>
                <w:rFonts w:hint="eastAsia" w:ascii="宋体" w:hAnsi="宋体" w:eastAsia="宋体" w:cs="宋体"/>
                <w:bCs/>
                <w:color w:val="auto"/>
                <w:szCs w:val="21"/>
                <w:highlight w:val="none"/>
              </w:rPr>
              <w:t>元</w:t>
            </w:r>
          </w:p>
        </w:tc>
      </w:tr>
      <w:tr w14:paraId="43BEE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16" w:type="pct"/>
          </w:tcPr>
          <w:p w14:paraId="19442C6A">
            <w:pPr>
              <w:jc w:val="center"/>
              <w:rPr>
                <w:rFonts w:hint="eastAsia" w:ascii="宋体" w:hAnsi="宋体" w:eastAsia="宋体" w:cs="宋体"/>
                <w:color w:val="auto"/>
                <w:szCs w:val="21"/>
                <w:highlight w:val="none"/>
              </w:rPr>
            </w:pPr>
            <w:r>
              <w:rPr>
                <w:rFonts w:hint="eastAsia" w:ascii="宋体" w:hAnsi="宋体" w:eastAsia="宋体" w:cs="宋体"/>
                <w:color w:val="auto"/>
                <w:highlight w:val="none"/>
              </w:rPr>
              <w:t>20万元（含）至30万元（不含）</w:t>
            </w:r>
          </w:p>
        </w:tc>
        <w:tc>
          <w:tcPr>
            <w:tcW w:w="2183" w:type="pct"/>
          </w:tcPr>
          <w:p w14:paraId="07B72D9F">
            <w:pPr>
              <w:jc w:val="center"/>
              <w:rPr>
                <w:rFonts w:hint="eastAsia" w:ascii="宋体" w:hAnsi="宋体" w:eastAsia="宋体" w:cs="宋体"/>
                <w:color w:val="auto"/>
                <w:szCs w:val="21"/>
                <w:highlight w:val="none"/>
              </w:rPr>
            </w:pPr>
            <w:r>
              <w:rPr>
                <w:rFonts w:hint="eastAsia" w:ascii="宋体" w:hAnsi="宋体" w:eastAsia="宋体" w:cs="宋体"/>
                <w:color w:val="auto"/>
                <w:highlight w:val="none"/>
              </w:rPr>
              <w:t>2000</w:t>
            </w:r>
            <w:r>
              <w:rPr>
                <w:rFonts w:hint="eastAsia" w:ascii="宋体" w:hAnsi="宋体" w:eastAsia="宋体" w:cs="宋体"/>
                <w:bCs/>
                <w:color w:val="auto"/>
                <w:szCs w:val="21"/>
                <w:highlight w:val="none"/>
              </w:rPr>
              <w:t>元</w:t>
            </w:r>
          </w:p>
        </w:tc>
      </w:tr>
    </w:tbl>
    <w:p w14:paraId="1453F614">
      <w:pPr>
        <w:spacing w:line="360" w:lineRule="exact"/>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服务费按照上述标准收取并由成交供应商承担，成交供应商应在领取成交通知书时将代理机构服务费付至常州市城投建设工程招标有限公司账户。</w:t>
      </w:r>
    </w:p>
    <w:p w14:paraId="2DDC94FB">
      <w:pPr>
        <w:spacing w:line="36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收款单位：常州市城投建设工程招标有限公司</w:t>
      </w:r>
    </w:p>
    <w:p w14:paraId="16C5351C">
      <w:pPr>
        <w:spacing w:line="36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开户银行：中国建设银行常州大成苑支行</w:t>
      </w:r>
    </w:p>
    <w:p w14:paraId="10CE5B65">
      <w:pPr>
        <w:spacing w:line="36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银行账号：32001624236052500905</w:t>
      </w:r>
    </w:p>
    <w:p w14:paraId="3350C0C5">
      <w:pPr>
        <w:spacing w:line="36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26.合同的签订</w:t>
      </w:r>
    </w:p>
    <w:p w14:paraId="55CA3109">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 成交供应商应在成交通知书发出之日起三十日内与采购人签订合同，否则谈判保证金将不予退还，由此给采购人造成损失的，成交供应商还应承担赔偿责任。</w:t>
      </w:r>
    </w:p>
    <w:p w14:paraId="5568A6E4">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26.2谈判文件、成交供应商的谈判响应文件及谈判过程中有关澄清、承诺文件均应作为合同附件。</w:t>
      </w:r>
    </w:p>
    <w:p w14:paraId="080F2D59">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 签订合同后，成交供应商不得将相关服务进行转包。未经采购人同意，成交供应商也不得采用分包的形式履行合同，否则采购人有权终止合同，成交供应商的履约保证金将不予退还。转包或分包造成采购人损失的，成交供应商应承担相应赔偿责任。</w:t>
      </w:r>
    </w:p>
    <w:p w14:paraId="25A1F930">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26.4 成交供应商因不可抗力导致无法按期签订合同的，应当在不可抗力发生之日起5日内提出，并提供书面证据，采购人及成交供应商互不承担任何责任及损失。如成交供应商无正当理由未按期签订合同的，视为自动放弃成交资格，采购人有权追究其违约责任，同时采购人</w:t>
      </w:r>
      <w:r>
        <w:rPr>
          <w:rFonts w:hint="eastAsia" w:ascii="宋体" w:hAnsi="宋体" w:eastAsia="宋体" w:cs="宋体"/>
          <w:color w:val="auto"/>
          <w:szCs w:val="21"/>
          <w:highlight w:val="none"/>
          <w:shd w:val="clear" w:color="auto" w:fill="FFFFFF"/>
        </w:rPr>
        <w:t>可以按照评审报告推荐的成交候选人名单排序，确定下一候选人为成交供应商，也可以重新开展采购活动。</w:t>
      </w:r>
    </w:p>
    <w:p w14:paraId="0393797B">
      <w:pPr>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26.5合同履行中，采购人需追加与合同标的相同的货物或服务的，在不改变合同其他条款的前提下，可以与成交供应商协商签订补充合同，但所有补充合同的采购金额不超过原合同金额10%。</w:t>
      </w:r>
    </w:p>
    <w:p w14:paraId="411FAFC5">
      <w:pPr>
        <w:spacing w:line="36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27. 诚实信用</w:t>
      </w:r>
    </w:p>
    <w:p w14:paraId="5061E628">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若有充分证据证明，成交供应商出现下列情况之一的，一经查实，将被取消成交资格：</w:t>
      </w:r>
    </w:p>
    <w:p w14:paraId="5F47EA08">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 提供虚假材料谋取成交的；</w:t>
      </w:r>
    </w:p>
    <w:p w14:paraId="6A2E65D9">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 向采购人、代理机构行贿或者提供其他不正当利益的。</w:t>
      </w:r>
    </w:p>
    <w:p w14:paraId="3C71336E">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 恶意竞争，谈判总报价明显低于其自身合理成本且又无法提供证明的。</w:t>
      </w:r>
    </w:p>
    <w:p w14:paraId="21F1508A">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 属于本文件规定的无效条件，但在评审过程中又未被谈判小组发现的。</w:t>
      </w:r>
    </w:p>
    <w:p w14:paraId="3899681B">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27.5 与采购人或者其他供应商恶意串通的。</w:t>
      </w:r>
    </w:p>
    <w:p w14:paraId="3E675392">
      <w:pPr>
        <w:snapToGrid w:val="0"/>
        <w:spacing w:line="36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27.6 采取不正当手段诋毁、排挤其他供应商的。</w:t>
      </w:r>
    </w:p>
    <w:p w14:paraId="40568C09">
      <w:pPr>
        <w:pStyle w:val="5"/>
        <w:overflowPunct w:val="0"/>
        <w:spacing w:line="360" w:lineRule="exact"/>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27.7 不符合法律、法规的规定的。</w:t>
      </w:r>
    </w:p>
    <w:p w14:paraId="5DDE1279">
      <w:pPr>
        <w:spacing w:line="360" w:lineRule="exact"/>
        <w:ind w:firstLine="420" w:firstLineChars="200"/>
        <w:rPr>
          <w:rFonts w:hint="eastAsia" w:ascii="宋体" w:hAnsi="宋体" w:eastAsia="宋体" w:cs="宋体"/>
          <w:color w:val="auto"/>
          <w:szCs w:val="21"/>
          <w:highlight w:val="none"/>
        </w:rPr>
      </w:pPr>
    </w:p>
    <w:p w14:paraId="25520F7C">
      <w:pPr>
        <w:spacing w:line="360" w:lineRule="exact"/>
        <w:ind w:firstLine="420" w:firstLineChars="200"/>
        <w:rPr>
          <w:rFonts w:hint="eastAsia" w:ascii="宋体" w:hAnsi="宋体" w:eastAsia="宋体" w:cs="宋体"/>
          <w:color w:val="auto"/>
          <w:szCs w:val="21"/>
          <w:highlight w:val="none"/>
        </w:rPr>
      </w:pPr>
    </w:p>
    <w:p w14:paraId="53743B93">
      <w:pPr>
        <w:spacing w:line="360" w:lineRule="exact"/>
        <w:ind w:firstLine="420" w:firstLineChars="200"/>
        <w:rPr>
          <w:rFonts w:hint="eastAsia" w:ascii="宋体" w:hAnsi="宋体" w:eastAsia="宋体" w:cs="宋体"/>
          <w:color w:val="auto"/>
          <w:szCs w:val="21"/>
          <w:highlight w:val="none"/>
        </w:rPr>
        <w:sectPr>
          <w:headerReference r:id="rId5" w:type="first"/>
          <w:headerReference r:id="rId3" w:type="default"/>
          <w:footerReference r:id="rId6" w:type="default"/>
          <w:headerReference r:id="rId4" w:type="even"/>
          <w:pgSz w:w="11906" w:h="16838"/>
          <w:pgMar w:top="1440" w:right="1800" w:bottom="1440" w:left="1800" w:header="851" w:footer="992" w:gutter="0"/>
          <w:pgNumType w:start="1"/>
          <w:cols w:space="720" w:num="1"/>
          <w:docGrid w:type="lines" w:linePitch="312" w:charSpace="0"/>
        </w:sectPr>
      </w:pPr>
    </w:p>
    <w:p w14:paraId="2A87A040">
      <w:pPr>
        <w:pStyle w:val="2"/>
        <w:rPr>
          <w:rFonts w:hint="eastAsia" w:ascii="宋体" w:hAnsi="宋体" w:eastAsia="宋体" w:cs="宋体"/>
          <w:color w:val="auto"/>
          <w:highlight w:val="none"/>
        </w:rPr>
      </w:pPr>
      <w:bookmarkStart w:id="2" w:name="_Toc17537928"/>
      <w:r>
        <w:rPr>
          <w:rFonts w:hint="eastAsia" w:ascii="宋体" w:hAnsi="宋体" w:eastAsia="宋体" w:cs="宋体"/>
          <w:color w:val="auto"/>
          <w:highlight w:val="none"/>
        </w:rPr>
        <w:t>第二章  采购项目及技术要求</w:t>
      </w:r>
      <w:bookmarkEnd w:id="2"/>
    </w:p>
    <w:p w14:paraId="2C5DAD2A">
      <w:pPr>
        <w:spacing w:line="360" w:lineRule="auto"/>
        <w:ind w:firstLine="413" w:firstLineChars="196"/>
        <w:rPr>
          <w:rFonts w:hint="eastAsia" w:ascii="宋体" w:hAnsi="宋体" w:eastAsia="宋体" w:cs="宋体"/>
          <w:b/>
          <w:color w:val="auto"/>
          <w:szCs w:val="21"/>
          <w:highlight w:val="none"/>
        </w:rPr>
      </w:pPr>
      <w:bookmarkStart w:id="3" w:name="_Toc462646338"/>
      <w:r>
        <w:rPr>
          <w:rFonts w:hint="eastAsia" w:ascii="宋体" w:hAnsi="宋体" w:eastAsia="宋体" w:cs="宋体"/>
          <w:b/>
          <w:color w:val="auto"/>
          <w:szCs w:val="21"/>
          <w:highlight w:val="none"/>
        </w:rPr>
        <w:t>一、项目背景</w:t>
      </w:r>
      <w:bookmarkEnd w:id="3"/>
      <w:bookmarkStart w:id="4" w:name="_Toc115153295"/>
      <w:bookmarkStart w:id="5" w:name="_Toc62977062"/>
      <w:bookmarkStart w:id="6" w:name="_Toc62976865"/>
      <w:bookmarkStart w:id="7" w:name="_Toc62977138"/>
      <w:bookmarkStart w:id="8" w:name="_Toc62977178"/>
    </w:p>
    <w:bookmarkEnd w:id="4"/>
    <w:bookmarkEnd w:id="5"/>
    <w:bookmarkEnd w:id="6"/>
    <w:bookmarkEnd w:id="7"/>
    <w:bookmarkEnd w:id="8"/>
    <w:p w14:paraId="7A0B74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智能化系统主要包括通信工程、多媒体会议、安全防范、办案中心、机房工程，具体如下：一是通信工程，包括综合布线、网络设备、电话、电视系统相关设备。二是多媒体会议，包括指挥中心（1号楼3楼）；培训中心（1号楼4楼）；中小会议室、研判（1号楼3、4楼）；多媒体室（3号楼1楼）的多功能会议系统及相关设备。三是安全防范（除2号楼外），包括基地视频监控、门禁（不含国产替代部分）、停车管理，周界报警及巡更系统及相关设备。四是办案中心，包括执法办案区基础保障、管理设备（2号楼），物证管理（4号楼物证室）系统及相关设备。五是机房工程，包括机房（1号楼）、消控室（1号楼）、设备间（2号楼）以及桥架布线等相关设备。</w:t>
      </w:r>
    </w:p>
    <w:p w14:paraId="122091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现智能化系统运维已到期，为保障系统正常运行，需要继续采购维保服务。</w:t>
      </w:r>
    </w:p>
    <w:p w14:paraId="3AB6D94F">
      <w:pPr>
        <w:spacing w:line="360" w:lineRule="auto"/>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二、维保需求</w:t>
      </w:r>
    </w:p>
    <w:p w14:paraId="18E07790">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1.维保内容</w:t>
      </w:r>
    </w:p>
    <w:p w14:paraId="7940F0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（1）通讯安防维护。定期开展系统巡检，及时排除系统软件故障隐患，降低故障率，确保基地各类网络、专线（除红机专线外）正常通讯，安防设施正常使用。</w:t>
      </w:r>
    </w:p>
    <w:p w14:paraId="5712F9C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（2）机房设备维护。对1号楼（主楼）、2号楼（办案区）机房运行及整体环境进行定期巡检排查及更新维护，包括：硬盘更新（1年内更换10块）、交换机、精密空调、UPS主机（不含电池）、电源、气灭、动环等。</w:t>
      </w:r>
    </w:p>
    <w:p w14:paraId="4EE8F9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会议系统维保。对1号楼3楼指挥中心、4楼培训中心及3号楼多媒体会议系统进行定期巡检，包括指挥中心LED大屏（品牌：大华）、会议系统（含华为系统）、培训中心LED大屏（品牌：利亚德）运行，确保图像、音响的传输效果质量。</w:t>
      </w:r>
    </w:p>
    <w:p w14:paraId="6ED6F0F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（4）办案区维保。除2号楼机房、安防设施外，对讯问主机、物证管理软件等系统进行巡检维保。</w:t>
      </w:r>
    </w:p>
    <w:p w14:paraId="50B878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（5）驻点保障。基地在承接上级集中研判、专项任务、基建改造等活动时，需按照要求派员驻点，开展设备调试、网络配置、问题处置等保障性工作，合同期内提供不少于15日的驻场维保服务。</w:t>
      </w:r>
    </w:p>
    <w:p w14:paraId="6F24711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（6）其他维护。根据基地要求配合做好相关设备迁移调试等工作。</w:t>
      </w:r>
    </w:p>
    <w:p w14:paraId="154B99DC">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2.维保期限：</w:t>
      </w:r>
      <w:r>
        <w:rPr>
          <w:rFonts w:hint="eastAsia" w:ascii="宋体" w:hAnsi="宋体" w:eastAsia="宋体" w:cs="宋体"/>
          <w:color w:val="auto"/>
          <w:szCs w:val="21"/>
          <w:highlight w:val="none"/>
        </w:rPr>
        <w:t>本项目维保期一年，自合同签订之日起算。</w:t>
      </w:r>
    </w:p>
    <w:p w14:paraId="74C4F7F2">
      <w:pPr>
        <w:spacing w:line="360" w:lineRule="auto"/>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w:t>
      </w:r>
      <w:bookmarkStart w:id="9" w:name="_Toc462646339"/>
      <w:r>
        <w:rPr>
          <w:rFonts w:hint="eastAsia" w:ascii="宋体" w:hAnsi="宋体" w:eastAsia="宋体" w:cs="宋体"/>
          <w:b/>
          <w:bCs/>
          <w:color w:val="auto"/>
          <w:szCs w:val="21"/>
          <w:highlight w:val="none"/>
        </w:rPr>
        <w:t>维保清单</w:t>
      </w:r>
    </w:p>
    <w:p w14:paraId="7987C4A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1.通信工程</w:t>
      </w:r>
    </w:p>
    <w:tbl>
      <w:tblPr>
        <w:tblStyle w:val="22"/>
        <w:tblW w:w="9511" w:type="dxa"/>
        <w:tblInd w:w="95" w:type="dxa"/>
        <w:tblLayout w:type="autofit"/>
        <w:tblCellMar>
          <w:top w:w="0" w:type="dxa"/>
          <w:left w:w="108" w:type="dxa"/>
          <w:bottom w:w="0" w:type="dxa"/>
          <w:right w:w="108" w:type="dxa"/>
        </w:tblCellMar>
      </w:tblPr>
      <w:tblGrid>
        <w:gridCol w:w="722"/>
        <w:gridCol w:w="2552"/>
        <w:gridCol w:w="1842"/>
        <w:gridCol w:w="2694"/>
        <w:gridCol w:w="850"/>
        <w:gridCol w:w="851"/>
      </w:tblGrid>
      <w:tr w14:paraId="676BA056">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9C0118">
            <w:pPr>
              <w:widowControl/>
              <w:jc w:val="center"/>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highlight w:val="none"/>
              </w:rPr>
              <w:t>序号</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2BF1D14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设备名称</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3BA6E6E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品牌</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48B7F23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规格型号</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1503C56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496C33F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w:t>
            </w:r>
          </w:p>
        </w:tc>
      </w:tr>
      <w:tr w14:paraId="6A5BD1FC">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0"/>
            <w:vAlign w:val="center"/>
          </w:tcPr>
          <w:p w14:paraId="686A381C">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2552" w:type="dxa"/>
            <w:tcBorders>
              <w:top w:val="nil"/>
              <w:left w:val="nil"/>
              <w:bottom w:val="single" w:color="auto" w:sz="4" w:space="0"/>
              <w:right w:val="single" w:color="auto" w:sz="4" w:space="0"/>
            </w:tcBorders>
            <w:shd w:val="clear" w:color="auto" w:fill="auto"/>
            <w:noWrap w:val="0"/>
            <w:vAlign w:val="center"/>
          </w:tcPr>
          <w:p w14:paraId="79F9991D">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工业交换机</w:t>
            </w:r>
          </w:p>
        </w:tc>
        <w:tc>
          <w:tcPr>
            <w:tcW w:w="1842" w:type="dxa"/>
            <w:tcBorders>
              <w:top w:val="nil"/>
              <w:left w:val="nil"/>
              <w:bottom w:val="single" w:color="auto" w:sz="4" w:space="0"/>
              <w:right w:val="single" w:color="auto" w:sz="4" w:space="0"/>
            </w:tcBorders>
            <w:shd w:val="clear" w:color="auto" w:fill="auto"/>
            <w:noWrap w:val="0"/>
            <w:vAlign w:val="center"/>
          </w:tcPr>
          <w:p w14:paraId="7B515776">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AOPRE</w:t>
            </w:r>
          </w:p>
        </w:tc>
        <w:tc>
          <w:tcPr>
            <w:tcW w:w="2694" w:type="dxa"/>
            <w:tcBorders>
              <w:top w:val="nil"/>
              <w:left w:val="nil"/>
              <w:bottom w:val="single" w:color="auto" w:sz="4" w:space="0"/>
              <w:right w:val="single" w:color="auto" w:sz="4" w:space="0"/>
            </w:tcBorders>
            <w:shd w:val="clear" w:color="auto" w:fill="auto"/>
            <w:noWrap w:val="0"/>
            <w:vAlign w:val="center"/>
          </w:tcPr>
          <w:p w14:paraId="4F0E16E0">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T618GF</w:t>
            </w:r>
          </w:p>
        </w:tc>
        <w:tc>
          <w:tcPr>
            <w:tcW w:w="850" w:type="dxa"/>
            <w:tcBorders>
              <w:top w:val="nil"/>
              <w:left w:val="nil"/>
              <w:bottom w:val="single" w:color="auto" w:sz="4" w:space="0"/>
              <w:right w:val="single" w:color="auto" w:sz="4" w:space="0"/>
            </w:tcBorders>
            <w:shd w:val="clear" w:color="auto" w:fill="auto"/>
            <w:noWrap/>
            <w:vAlign w:val="center"/>
          </w:tcPr>
          <w:p w14:paraId="4088A8B2">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10</w:t>
            </w:r>
          </w:p>
        </w:tc>
        <w:tc>
          <w:tcPr>
            <w:tcW w:w="851" w:type="dxa"/>
            <w:tcBorders>
              <w:top w:val="nil"/>
              <w:left w:val="nil"/>
              <w:bottom w:val="single" w:color="auto" w:sz="4" w:space="0"/>
              <w:right w:val="single" w:color="auto" w:sz="4" w:space="0"/>
            </w:tcBorders>
            <w:shd w:val="clear" w:color="auto" w:fill="auto"/>
            <w:noWrap w:val="0"/>
            <w:vAlign w:val="center"/>
          </w:tcPr>
          <w:p w14:paraId="1689BD48">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个</w:t>
            </w:r>
          </w:p>
        </w:tc>
      </w:tr>
      <w:tr w14:paraId="4BA8D4E6">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0"/>
            <w:vAlign w:val="center"/>
          </w:tcPr>
          <w:p w14:paraId="49215270">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2552" w:type="dxa"/>
            <w:tcBorders>
              <w:top w:val="nil"/>
              <w:left w:val="nil"/>
              <w:bottom w:val="single" w:color="auto" w:sz="4" w:space="0"/>
              <w:right w:val="single" w:color="auto" w:sz="4" w:space="0"/>
            </w:tcBorders>
            <w:shd w:val="clear" w:color="auto" w:fill="auto"/>
            <w:noWrap w:val="0"/>
            <w:vAlign w:val="center"/>
          </w:tcPr>
          <w:p w14:paraId="66996531">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核心交换机</w:t>
            </w:r>
          </w:p>
        </w:tc>
        <w:tc>
          <w:tcPr>
            <w:tcW w:w="1842" w:type="dxa"/>
            <w:tcBorders>
              <w:top w:val="nil"/>
              <w:left w:val="nil"/>
              <w:bottom w:val="single" w:color="auto" w:sz="4" w:space="0"/>
              <w:right w:val="single" w:color="auto" w:sz="4" w:space="0"/>
            </w:tcBorders>
            <w:shd w:val="clear" w:color="auto" w:fill="auto"/>
            <w:noWrap w:val="0"/>
            <w:vAlign w:val="center"/>
          </w:tcPr>
          <w:p w14:paraId="03E46BDD">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H3C</w:t>
            </w:r>
          </w:p>
        </w:tc>
        <w:tc>
          <w:tcPr>
            <w:tcW w:w="2694" w:type="dxa"/>
            <w:tcBorders>
              <w:top w:val="nil"/>
              <w:left w:val="nil"/>
              <w:bottom w:val="single" w:color="auto" w:sz="4" w:space="0"/>
              <w:right w:val="single" w:color="auto" w:sz="4" w:space="0"/>
            </w:tcBorders>
            <w:shd w:val="clear" w:color="auto" w:fill="auto"/>
            <w:noWrap w:val="0"/>
            <w:vAlign w:val="center"/>
          </w:tcPr>
          <w:p w14:paraId="26FEDEAA">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S7503E</w:t>
            </w:r>
          </w:p>
        </w:tc>
        <w:tc>
          <w:tcPr>
            <w:tcW w:w="850" w:type="dxa"/>
            <w:tcBorders>
              <w:top w:val="nil"/>
              <w:left w:val="nil"/>
              <w:bottom w:val="single" w:color="auto" w:sz="4" w:space="0"/>
              <w:right w:val="single" w:color="auto" w:sz="4" w:space="0"/>
            </w:tcBorders>
            <w:shd w:val="clear" w:color="auto" w:fill="auto"/>
            <w:noWrap/>
            <w:vAlign w:val="center"/>
          </w:tcPr>
          <w:p w14:paraId="446A3A59">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851" w:type="dxa"/>
            <w:tcBorders>
              <w:top w:val="nil"/>
              <w:left w:val="nil"/>
              <w:bottom w:val="single" w:color="auto" w:sz="4" w:space="0"/>
              <w:right w:val="single" w:color="auto" w:sz="4" w:space="0"/>
            </w:tcBorders>
            <w:shd w:val="clear" w:color="auto" w:fill="auto"/>
            <w:noWrap w:val="0"/>
            <w:vAlign w:val="center"/>
          </w:tcPr>
          <w:p w14:paraId="64EBB851">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346EABFC">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0"/>
            <w:vAlign w:val="center"/>
          </w:tcPr>
          <w:p w14:paraId="4B5072E3">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w:t>
            </w:r>
          </w:p>
        </w:tc>
        <w:tc>
          <w:tcPr>
            <w:tcW w:w="2552" w:type="dxa"/>
            <w:tcBorders>
              <w:top w:val="nil"/>
              <w:left w:val="nil"/>
              <w:bottom w:val="single" w:color="auto" w:sz="4" w:space="0"/>
              <w:right w:val="single" w:color="auto" w:sz="4" w:space="0"/>
            </w:tcBorders>
            <w:shd w:val="clear" w:color="auto" w:fill="auto"/>
            <w:noWrap w:val="0"/>
            <w:vAlign w:val="center"/>
          </w:tcPr>
          <w:p w14:paraId="0F96A3A5">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汇聚交换机</w:t>
            </w:r>
          </w:p>
        </w:tc>
        <w:tc>
          <w:tcPr>
            <w:tcW w:w="1842" w:type="dxa"/>
            <w:tcBorders>
              <w:top w:val="nil"/>
              <w:left w:val="nil"/>
              <w:bottom w:val="single" w:color="auto" w:sz="4" w:space="0"/>
              <w:right w:val="single" w:color="auto" w:sz="4" w:space="0"/>
            </w:tcBorders>
            <w:shd w:val="clear" w:color="auto" w:fill="auto"/>
            <w:noWrap w:val="0"/>
            <w:vAlign w:val="center"/>
          </w:tcPr>
          <w:p w14:paraId="5380AA55">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H3C</w:t>
            </w:r>
          </w:p>
        </w:tc>
        <w:tc>
          <w:tcPr>
            <w:tcW w:w="2694" w:type="dxa"/>
            <w:tcBorders>
              <w:top w:val="nil"/>
              <w:left w:val="nil"/>
              <w:bottom w:val="single" w:color="auto" w:sz="4" w:space="0"/>
              <w:right w:val="single" w:color="auto" w:sz="4" w:space="0"/>
            </w:tcBorders>
            <w:shd w:val="clear" w:color="auto" w:fill="auto"/>
            <w:noWrap w:val="0"/>
            <w:vAlign w:val="center"/>
          </w:tcPr>
          <w:p w14:paraId="3041169C">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S5560X-30F-EI</w:t>
            </w:r>
          </w:p>
        </w:tc>
        <w:tc>
          <w:tcPr>
            <w:tcW w:w="850" w:type="dxa"/>
            <w:tcBorders>
              <w:top w:val="nil"/>
              <w:left w:val="nil"/>
              <w:bottom w:val="single" w:color="auto" w:sz="4" w:space="0"/>
              <w:right w:val="single" w:color="auto" w:sz="4" w:space="0"/>
            </w:tcBorders>
            <w:shd w:val="clear" w:color="auto" w:fill="auto"/>
            <w:noWrap/>
            <w:vAlign w:val="center"/>
          </w:tcPr>
          <w:p w14:paraId="0FE94CD1">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w:t>
            </w:r>
          </w:p>
        </w:tc>
        <w:tc>
          <w:tcPr>
            <w:tcW w:w="851" w:type="dxa"/>
            <w:tcBorders>
              <w:top w:val="nil"/>
              <w:left w:val="nil"/>
              <w:bottom w:val="single" w:color="auto" w:sz="4" w:space="0"/>
              <w:right w:val="single" w:color="auto" w:sz="4" w:space="0"/>
            </w:tcBorders>
            <w:shd w:val="clear" w:color="auto" w:fill="auto"/>
            <w:noWrap w:val="0"/>
            <w:vAlign w:val="center"/>
          </w:tcPr>
          <w:p w14:paraId="3DC31ED7">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6EC4E8BA">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0"/>
            <w:vAlign w:val="center"/>
          </w:tcPr>
          <w:p w14:paraId="31F89579">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w:t>
            </w:r>
          </w:p>
        </w:tc>
        <w:tc>
          <w:tcPr>
            <w:tcW w:w="2552" w:type="dxa"/>
            <w:tcBorders>
              <w:top w:val="nil"/>
              <w:left w:val="nil"/>
              <w:bottom w:val="single" w:color="auto" w:sz="4" w:space="0"/>
              <w:right w:val="single" w:color="auto" w:sz="4" w:space="0"/>
            </w:tcBorders>
            <w:shd w:val="clear" w:color="auto" w:fill="auto"/>
            <w:noWrap w:val="0"/>
            <w:vAlign w:val="center"/>
          </w:tcPr>
          <w:p w14:paraId="57922844">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48口接入交换机</w:t>
            </w:r>
          </w:p>
        </w:tc>
        <w:tc>
          <w:tcPr>
            <w:tcW w:w="1842" w:type="dxa"/>
            <w:tcBorders>
              <w:top w:val="nil"/>
              <w:left w:val="nil"/>
              <w:bottom w:val="single" w:color="auto" w:sz="4" w:space="0"/>
              <w:right w:val="single" w:color="auto" w:sz="4" w:space="0"/>
            </w:tcBorders>
            <w:shd w:val="clear" w:color="auto" w:fill="auto"/>
            <w:noWrap w:val="0"/>
            <w:vAlign w:val="center"/>
          </w:tcPr>
          <w:p w14:paraId="269F4C9C">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H3C</w:t>
            </w:r>
          </w:p>
        </w:tc>
        <w:tc>
          <w:tcPr>
            <w:tcW w:w="2694" w:type="dxa"/>
            <w:tcBorders>
              <w:top w:val="nil"/>
              <w:left w:val="nil"/>
              <w:bottom w:val="single" w:color="auto" w:sz="4" w:space="0"/>
              <w:right w:val="single" w:color="auto" w:sz="4" w:space="0"/>
            </w:tcBorders>
            <w:shd w:val="clear" w:color="auto" w:fill="auto"/>
            <w:noWrap w:val="0"/>
            <w:vAlign w:val="center"/>
          </w:tcPr>
          <w:p w14:paraId="392FC80B">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S5130S-52P-EI</w:t>
            </w:r>
          </w:p>
        </w:tc>
        <w:tc>
          <w:tcPr>
            <w:tcW w:w="850" w:type="dxa"/>
            <w:tcBorders>
              <w:top w:val="nil"/>
              <w:left w:val="nil"/>
              <w:bottom w:val="single" w:color="auto" w:sz="4" w:space="0"/>
              <w:right w:val="single" w:color="auto" w:sz="4" w:space="0"/>
            </w:tcBorders>
            <w:shd w:val="clear" w:color="auto" w:fill="auto"/>
            <w:noWrap/>
            <w:vAlign w:val="center"/>
          </w:tcPr>
          <w:p w14:paraId="72DCD565">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16</w:t>
            </w:r>
          </w:p>
        </w:tc>
        <w:tc>
          <w:tcPr>
            <w:tcW w:w="851" w:type="dxa"/>
            <w:tcBorders>
              <w:top w:val="nil"/>
              <w:left w:val="nil"/>
              <w:bottom w:val="single" w:color="auto" w:sz="4" w:space="0"/>
              <w:right w:val="single" w:color="auto" w:sz="4" w:space="0"/>
            </w:tcBorders>
            <w:shd w:val="clear" w:color="auto" w:fill="auto"/>
            <w:noWrap w:val="0"/>
            <w:vAlign w:val="center"/>
          </w:tcPr>
          <w:p w14:paraId="24B1D5FE">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26D8ED5C">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0"/>
            <w:vAlign w:val="center"/>
          </w:tcPr>
          <w:p w14:paraId="2793CEC4">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w:t>
            </w:r>
          </w:p>
        </w:tc>
        <w:tc>
          <w:tcPr>
            <w:tcW w:w="2552" w:type="dxa"/>
            <w:tcBorders>
              <w:top w:val="nil"/>
              <w:left w:val="nil"/>
              <w:bottom w:val="single" w:color="auto" w:sz="4" w:space="0"/>
              <w:right w:val="single" w:color="auto" w:sz="4" w:space="0"/>
            </w:tcBorders>
            <w:shd w:val="clear" w:color="auto" w:fill="auto"/>
            <w:noWrap w:val="0"/>
            <w:vAlign w:val="center"/>
          </w:tcPr>
          <w:p w14:paraId="17F4EF45">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万兆光模块</w:t>
            </w:r>
          </w:p>
        </w:tc>
        <w:tc>
          <w:tcPr>
            <w:tcW w:w="1842" w:type="dxa"/>
            <w:tcBorders>
              <w:top w:val="nil"/>
              <w:left w:val="nil"/>
              <w:bottom w:val="single" w:color="auto" w:sz="4" w:space="0"/>
              <w:right w:val="single" w:color="auto" w:sz="4" w:space="0"/>
            </w:tcBorders>
            <w:shd w:val="clear" w:color="auto" w:fill="auto"/>
            <w:noWrap w:val="0"/>
            <w:vAlign w:val="center"/>
          </w:tcPr>
          <w:p w14:paraId="3567A83C">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H3C</w:t>
            </w:r>
          </w:p>
        </w:tc>
        <w:tc>
          <w:tcPr>
            <w:tcW w:w="2694" w:type="dxa"/>
            <w:tcBorders>
              <w:top w:val="nil"/>
              <w:left w:val="nil"/>
              <w:bottom w:val="single" w:color="auto" w:sz="4" w:space="0"/>
              <w:right w:val="single" w:color="auto" w:sz="4" w:space="0"/>
            </w:tcBorders>
            <w:shd w:val="clear" w:color="auto" w:fill="auto"/>
            <w:noWrap w:val="0"/>
            <w:vAlign w:val="center"/>
          </w:tcPr>
          <w:p w14:paraId="5275AB56">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SFP-XG-LX-SM1310-D</w:t>
            </w:r>
          </w:p>
        </w:tc>
        <w:tc>
          <w:tcPr>
            <w:tcW w:w="850" w:type="dxa"/>
            <w:tcBorders>
              <w:top w:val="nil"/>
              <w:left w:val="nil"/>
              <w:bottom w:val="single" w:color="auto" w:sz="4" w:space="0"/>
              <w:right w:val="single" w:color="auto" w:sz="4" w:space="0"/>
            </w:tcBorders>
            <w:shd w:val="clear" w:color="auto" w:fill="auto"/>
            <w:noWrap/>
            <w:vAlign w:val="center"/>
          </w:tcPr>
          <w:p w14:paraId="4AA7E015">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10</w:t>
            </w:r>
          </w:p>
        </w:tc>
        <w:tc>
          <w:tcPr>
            <w:tcW w:w="851" w:type="dxa"/>
            <w:tcBorders>
              <w:top w:val="nil"/>
              <w:left w:val="nil"/>
              <w:bottom w:val="single" w:color="auto" w:sz="4" w:space="0"/>
              <w:right w:val="single" w:color="auto" w:sz="4" w:space="0"/>
            </w:tcBorders>
            <w:shd w:val="clear" w:color="auto" w:fill="auto"/>
            <w:noWrap w:val="0"/>
            <w:vAlign w:val="center"/>
          </w:tcPr>
          <w:p w14:paraId="4C7429F3">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个</w:t>
            </w:r>
          </w:p>
        </w:tc>
      </w:tr>
      <w:tr w14:paraId="6B43806C">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0"/>
            <w:vAlign w:val="center"/>
          </w:tcPr>
          <w:p w14:paraId="773C0600">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w:t>
            </w:r>
          </w:p>
        </w:tc>
        <w:tc>
          <w:tcPr>
            <w:tcW w:w="2552" w:type="dxa"/>
            <w:tcBorders>
              <w:top w:val="nil"/>
              <w:left w:val="nil"/>
              <w:bottom w:val="single" w:color="auto" w:sz="4" w:space="0"/>
              <w:right w:val="single" w:color="auto" w:sz="4" w:space="0"/>
            </w:tcBorders>
            <w:shd w:val="clear" w:color="auto" w:fill="auto"/>
            <w:noWrap w:val="0"/>
            <w:vAlign w:val="center"/>
          </w:tcPr>
          <w:p w14:paraId="3579EF12">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万兆光模块</w:t>
            </w:r>
          </w:p>
        </w:tc>
        <w:tc>
          <w:tcPr>
            <w:tcW w:w="1842" w:type="dxa"/>
            <w:tcBorders>
              <w:top w:val="nil"/>
              <w:left w:val="nil"/>
              <w:bottom w:val="single" w:color="auto" w:sz="4" w:space="0"/>
              <w:right w:val="single" w:color="auto" w:sz="4" w:space="0"/>
            </w:tcBorders>
            <w:shd w:val="clear" w:color="auto" w:fill="auto"/>
            <w:noWrap w:val="0"/>
            <w:vAlign w:val="center"/>
          </w:tcPr>
          <w:p w14:paraId="224495BA">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H3C</w:t>
            </w:r>
          </w:p>
        </w:tc>
        <w:tc>
          <w:tcPr>
            <w:tcW w:w="2694" w:type="dxa"/>
            <w:tcBorders>
              <w:top w:val="nil"/>
              <w:left w:val="nil"/>
              <w:bottom w:val="single" w:color="auto" w:sz="4" w:space="0"/>
              <w:right w:val="single" w:color="auto" w:sz="4" w:space="0"/>
            </w:tcBorders>
            <w:shd w:val="clear" w:color="auto" w:fill="auto"/>
            <w:noWrap w:val="0"/>
            <w:vAlign w:val="center"/>
          </w:tcPr>
          <w:p w14:paraId="523B74D4">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SFP-XG-LH40-SM1550-D</w:t>
            </w:r>
          </w:p>
        </w:tc>
        <w:tc>
          <w:tcPr>
            <w:tcW w:w="850" w:type="dxa"/>
            <w:tcBorders>
              <w:top w:val="nil"/>
              <w:left w:val="nil"/>
              <w:bottom w:val="single" w:color="auto" w:sz="4" w:space="0"/>
              <w:right w:val="single" w:color="auto" w:sz="4" w:space="0"/>
            </w:tcBorders>
            <w:shd w:val="clear" w:color="auto" w:fill="auto"/>
            <w:noWrap/>
            <w:vAlign w:val="center"/>
          </w:tcPr>
          <w:p w14:paraId="1EDD9FA3">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851" w:type="dxa"/>
            <w:tcBorders>
              <w:top w:val="nil"/>
              <w:left w:val="nil"/>
              <w:bottom w:val="single" w:color="auto" w:sz="4" w:space="0"/>
              <w:right w:val="single" w:color="auto" w:sz="4" w:space="0"/>
            </w:tcBorders>
            <w:shd w:val="clear" w:color="auto" w:fill="auto"/>
            <w:noWrap w:val="0"/>
            <w:vAlign w:val="center"/>
          </w:tcPr>
          <w:p w14:paraId="7C62A62F">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个</w:t>
            </w:r>
          </w:p>
        </w:tc>
      </w:tr>
      <w:tr w14:paraId="4607C93C">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0"/>
            <w:vAlign w:val="center"/>
          </w:tcPr>
          <w:p w14:paraId="6ECF19B1">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w:t>
            </w:r>
          </w:p>
        </w:tc>
        <w:tc>
          <w:tcPr>
            <w:tcW w:w="2552" w:type="dxa"/>
            <w:tcBorders>
              <w:top w:val="nil"/>
              <w:left w:val="nil"/>
              <w:bottom w:val="single" w:color="auto" w:sz="4" w:space="0"/>
              <w:right w:val="single" w:color="auto" w:sz="4" w:space="0"/>
            </w:tcBorders>
            <w:shd w:val="clear" w:color="auto" w:fill="auto"/>
            <w:noWrap w:val="0"/>
            <w:vAlign w:val="center"/>
          </w:tcPr>
          <w:p w14:paraId="5BE99E65">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千兆光模块</w:t>
            </w:r>
          </w:p>
        </w:tc>
        <w:tc>
          <w:tcPr>
            <w:tcW w:w="1842" w:type="dxa"/>
            <w:tcBorders>
              <w:top w:val="nil"/>
              <w:left w:val="nil"/>
              <w:bottom w:val="single" w:color="auto" w:sz="4" w:space="0"/>
              <w:right w:val="single" w:color="auto" w:sz="4" w:space="0"/>
            </w:tcBorders>
            <w:shd w:val="clear" w:color="auto" w:fill="auto"/>
            <w:noWrap w:val="0"/>
            <w:vAlign w:val="center"/>
          </w:tcPr>
          <w:p w14:paraId="1AE7C543">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H3C</w:t>
            </w:r>
          </w:p>
        </w:tc>
        <w:tc>
          <w:tcPr>
            <w:tcW w:w="2694" w:type="dxa"/>
            <w:tcBorders>
              <w:top w:val="nil"/>
              <w:left w:val="nil"/>
              <w:bottom w:val="single" w:color="auto" w:sz="4" w:space="0"/>
              <w:right w:val="single" w:color="auto" w:sz="4" w:space="0"/>
            </w:tcBorders>
            <w:shd w:val="clear" w:color="auto" w:fill="auto"/>
            <w:noWrap w:val="0"/>
            <w:vAlign w:val="center"/>
          </w:tcPr>
          <w:p w14:paraId="1F5DB1AB">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SFP-GE-LX-SM1310-D</w:t>
            </w:r>
          </w:p>
        </w:tc>
        <w:tc>
          <w:tcPr>
            <w:tcW w:w="850" w:type="dxa"/>
            <w:tcBorders>
              <w:top w:val="nil"/>
              <w:left w:val="nil"/>
              <w:bottom w:val="single" w:color="auto" w:sz="4" w:space="0"/>
              <w:right w:val="single" w:color="auto" w:sz="4" w:space="0"/>
            </w:tcBorders>
            <w:shd w:val="clear" w:color="auto" w:fill="auto"/>
            <w:noWrap/>
            <w:vAlign w:val="center"/>
          </w:tcPr>
          <w:p w14:paraId="5F45D3F3">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64</w:t>
            </w:r>
          </w:p>
        </w:tc>
        <w:tc>
          <w:tcPr>
            <w:tcW w:w="851" w:type="dxa"/>
            <w:tcBorders>
              <w:top w:val="nil"/>
              <w:left w:val="nil"/>
              <w:bottom w:val="single" w:color="auto" w:sz="4" w:space="0"/>
              <w:right w:val="single" w:color="auto" w:sz="4" w:space="0"/>
            </w:tcBorders>
            <w:shd w:val="clear" w:color="auto" w:fill="auto"/>
            <w:noWrap w:val="0"/>
            <w:vAlign w:val="center"/>
          </w:tcPr>
          <w:p w14:paraId="41A9CCE2">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个</w:t>
            </w:r>
          </w:p>
        </w:tc>
      </w:tr>
      <w:tr w14:paraId="4FD683B1">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0"/>
            <w:vAlign w:val="center"/>
          </w:tcPr>
          <w:p w14:paraId="3F239EE3">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w:t>
            </w:r>
          </w:p>
        </w:tc>
        <w:tc>
          <w:tcPr>
            <w:tcW w:w="2552" w:type="dxa"/>
            <w:tcBorders>
              <w:top w:val="nil"/>
              <w:left w:val="nil"/>
              <w:bottom w:val="single" w:color="auto" w:sz="4" w:space="0"/>
              <w:right w:val="single" w:color="auto" w:sz="4" w:space="0"/>
            </w:tcBorders>
            <w:shd w:val="clear" w:color="auto" w:fill="auto"/>
            <w:noWrap w:val="0"/>
            <w:vAlign w:val="center"/>
          </w:tcPr>
          <w:p w14:paraId="1AF32821">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公安网防火墙</w:t>
            </w:r>
          </w:p>
        </w:tc>
        <w:tc>
          <w:tcPr>
            <w:tcW w:w="1842" w:type="dxa"/>
            <w:tcBorders>
              <w:top w:val="nil"/>
              <w:left w:val="nil"/>
              <w:bottom w:val="single" w:color="auto" w:sz="4" w:space="0"/>
              <w:right w:val="single" w:color="auto" w:sz="4" w:space="0"/>
            </w:tcBorders>
            <w:shd w:val="clear" w:color="auto" w:fill="auto"/>
            <w:noWrap w:val="0"/>
            <w:vAlign w:val="center"/>
          </w:tcPr>
          <w:p w14:paraId="4D37D841">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网御星云防火墙</w:t>
            </w:r>
          </w:p>
        </w:tc>
        <w:tc>
          <w:tcPr>
            <w:tcW w:w="2694" w:type="dxa"/>
            <w:tcBorders>
              <w:top w:val="nil"/>
              <w:left w:val="nil"/>
              <w:bottom w:val="single" w:color="auto" w:sz="4" w:space="0"/>
              <w:right w:val="single" w:color="auto" w:sz="4" w:space="0"/>
            </w:tcBorders>
            <w:shd w:val="clear" w:color="auto" w:fill="auto"/>
            <w:noWrap w:val="0"/>
            <w:vAlign w:val="center"/>
          </w:tcPr>
          <w:p w14:paraId="33188565">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Power V6000-F83T4-4D</w:t>
            </w:r>
          </w:p>
        </w:tc>
        <w:tc>
          <w:tcPr>
            <w:tcW w:w="850" w:type="dxa"/>
            <w:tcBorders>
              <w:top w:val="nil"/>
              <w:left w:val="nil"/>
              <w:bottom w:val="single" w:color="auto" w:sz="4" w:space="0"/>
              <w:right w:val="single" w:color="auto" w:sz="4" w:space="0"/>
            </w:tcBorders>
            <w:shd w:val="clear" w:color="auto" w:fill="auto"/>
            <w:noWrap/>
            <w:vAlign w:val="center"/>
          </w:tcPr>
          <w:p w14:paraId="694FBDE7">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851" w:type="dxa"/>
            <w:tcBorders>
              <w:top w:val="nil"/>
              <w:left w:val="nil"/>
              <w:bottom w:val="single" w:color="auto" w:sz="4" w:space="0"/>
              <w:right w:val="single" w:color="auto" w:sz="4" w:space="0"/>
            </w:tcBorders>
            <w:shd w:val="clear" w:color="auto" w:fill="auto"/>
            <w:noWrap w:val="0"/>
            <w:vAlign w:val="center"/>
          </w:tcPr>
          <w:p w14:paraId="749AF2AC">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套</w:t>
            </w:r>
          </w:p>
        </w:tc>
      </w:tr>
      <w:tr w14:paraId="5CDBDC3C">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0"/>
            <w:vAlign w:val="center"/>
          </w:tcPr>
          <w:p w14:paraId="37803F18">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9</w:t>
            </w:r>
          </w:p>
        </w:tc>
        <w:tc>
          <w:tcPr>
            <w:tcW w:w="2552" w:type="dxa"/>
            <w:tcBorders>
              <w:top w:val="nil"/>
              <w:left w:val="nil"/>
              <w:bottom w:val="single" w:color="auto" w:sz="4" w:space="0"/>
              <w:right w:val="single" w:color="auto" w:sz="4" w:space="0"/>
            </w:tcBorders>
            <w:shd w:val="clear" w:color="auto" w:fill="auto"/>
            <w:noWrap w:val="0"/>
            <w:vAlign w:val="center"/>
          </w:tcPr>
          <w:p w14:paraId="6F25A0A9">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xml:space="preserve">互联网核心交换机 </w:t>
            </w:r>
          </w:p>
        </w:tc>
        <w:tc>
          <w:tcPr>
            <w:tcW w:w="1842" w:type="dxa"/>
            <w:tcBorders>
              <w:top w:val="nil"/>
              <w:left w:val="nil"/>
              <w:bottom w:val="single" w:color="auto" w:sz="4" w:space="0"/>
              <w:right w:val="single" w:color="auto" w:sz="4" w:space="0"/>
            </w:tcBorders>
            <w:shd w:val="clear" w:color="auto" w:fill="auto"/>
            <w:noWrap w:val="0"/>
            <w:vAlign w:val="center"/>
          </w:tcPr>
          <w:p w14:paraId="2EA806D8">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H3C</w:t>
            </w:r>
          </w:p>
        </w:tc>
        <w:tc>
          <w:tcPr>
            <w:tcW w:w="2694" w:type="dxa"/>
            <w:tcBorders>
              <w:top w:val="nil"/>
              <w:left w:val="nil"/>
              <w:bottom w:val="single" w:color="auto" w:sz="4" w:space="0"/>
              <w:right w:val="single" w:color="auto" w:sz="4" w:space="0"/>
            </w:tcBorders>
            <w:shd w:val="clear" w:color="auto" w:fill="auto"/>
            <w:noWrap w:val="0"/>
            <w:vAlign w:val="center"/>
          </w:tcPr>
          <w:p w14:paraId="649BAF48">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LS-5560X-30F-EI</w:t>
            </w:r>
          </w:p>
        </w:tc>
        <w:tc>
          <w:tcPr>
            <w:tcW w:w="850" w:type="dxa"/>
            <w:tcBorders>
              <w:top w:val="nil"/>
              <w:left w:val="nil"/>
              <w:bottom w:val="single" w:color="auto" w:sz="4" w:space="0"/>
              <w:right w:val="single" w:color="auto" w:sz="4" w:space="0"/>
            </w:tcBorders>
            <w:shd w:val="clear" w:color="auto" w:fill="auto"/>
            <w:noWrap/>
            <w:vAlign w:val="center"/>
          </w:tcPr>
          <w:p w14:paraId="435C3C5F">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851" w:type="dxa"/>
            <w:tcBorders>
              <w:top w:val="nil"/>
              <w:left w:val="nil"/>
              <w:bottom w:val="single" w:color="auto" w:sz="4" w:space="0"/>
              <w:right w:val="single" w:color="auto" w:sz="4" w:space="0"/>
            </w:tcBorders>
            <w:shd w:val="clear" w:color="auto" w:fill="auto"/>
            <w:noWrap w:val="0"/>
            <w:vAlign w:val="center"/>
          </w:tcPr>
          <w:p w14:paraId="6D8C88FF">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4AADBFA8">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0"/>
            <w:vAlign w:val="center"/>
          </w:tcPr>
          <w:p w14:paraId="775E1E72">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10</w:t>
            </w:r>
          </w:p>
        </w:tc>
        <w:tc>
          <w:tcPr>
            <w:tcW w:w="2552" w:type="dxa"/>
            <w:tcBorders>
              <w:top w:val="nil"/>
              <w:left w:val="nil"/>
              <w:bottom w:val="single" w:color="auto" w:sz="4" w:space="0"/>
              <w:right w:val="single" w:color="auto" w:sz="4" w:space="0"/>
            </w:tcBorders>
            <w:shd w:val="clear" w:color="auto" w:fill="auto"/>
            <w:noWrap w:val="0"/>
            <w:vAlign w:val="center"/>
          </w:tcPr>
          <w:p w14:paraId="08C50BB3">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24口接入交换机</w:t>
            </w:r>
          </w:p>
        </w:tc>
        <w:tc>
          <w:tcPr>
            <w:tcW w:w="1842" w:type="dxa"/>
            <w:tcBorders>
              <w:top w:val="nil"/>
              <w:left w:val="nil"/>
              <w:bottom w:val="single" w:color="auto" w:sz="4" w:space="0"/>
              <w:right w:val="single" w:color="auto" w:sz="4" w:space="0"/>
            </w:tcBorders>
            <w:shd w:val="clear" w:color="auto" w:fill="auto"/>
            <w:noWrap w:val="0"/>
            <w:vAlign w:val="center"/>
          </w:tcPr>
          <w:p w14:paraId="59FAE691">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H3C</w:t>
            </w:r>
          </w:p>
        </w:tc>
        <w:tc>
          <w:tcPr>
            <w:tcW w:w="2694" w:type="dxa"/>
            <w:tcBorders>
              <w:top w:val="nil"/>
              <w:left w:val="nil"/>
              <w:bottom w:val="single" w:color="auto" w:sz="4" w:space="0"/>
              <w:right w:val="single" w:color="auto" w:sz="4" w:space="0"/>
            </w:tcBorders>
            <w:shd w:val="clear" w:color="auto" w:fill="auto"/>
            <w:noWrap w:val="0"/>
            <w:vAlign w:val="center"/>
          </w:tcPr>
          <w:p w14:paraId="2B3A35A8">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LS-5130S-28P-EI</w:t>
            </w:r>
          </w:p>
        </w:tc>
        <w:tc>
          <w:tcPr>
            <w:tcW w:w="850" w:type="dxa"/>
            <w:tcBorders>
              <w:top w:val="nil"/>
              <w:left w:val="nil"/>
              <w:bottom w:val="single" w:color="auto" w:sz="4" w:space="0"/>
              <w:right w:val="single" w:color="auto" w:sz="4" w:space="0"/>
            </w:tcBorders>
            <w:shd w:val="clear" w:color="auto" w:fill="auto"/>
            <w:noWrap/>
            <w:vAlign w:val="center"/>
          </w:tcPr>
          <w:p w14:paraId="47740BB0">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w:t>
            </w:r>
          </w:p>
        </w:tc>
        <w:tc>
          <w:tcPr>
            <w:tcW w:w="851" w:type="dxa"/>
            <w:tcBorders>
              <w:top w:val="nil"/>
              <w:left w:val="nil"/>
              <w:bottom w:val="single" w:color="auto" w:sz="4" w:space="0"/>
              <w:right w:val="single" w:color="auto" w:sz="4" w:space="0"/>
            </w:tcBorders>
            <w:shd w:val="clear" w:color="auto" w:fill="auto"/>
            <w:noWrap w:val="0"/>
            <w:vAlign w:val="center"/>
          </w:tcPr>
          <w:p w14:paraId="4EEC2B9E">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4D6432AA">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0"/>
            <w:vAlign w:val="center"/>
          </w:tcPr>
          <w:p w14:paraId="56F45A00">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11</w:t>
            </w:r>
          </w:p>
        </w:tc>
        <w:tc>
          <w:tcPr>
            <w:tcW w:w="2552" w:type="dxa"/>
            <w:tcBorders>
              <w:top w:val="nil"/>
              <w:left w:val="nil"/>
              <w:bottom w:val="single" w:color="auto" w:sz="4" w:space="0"/>
              <w:right w:val="single" w:color="auto" w:sz="4" w:space="0"/>
            </w:tcBorders>
            <w:shd w:val="clear" w:color="auto" w:fill="auto"/>
            <w:noWrap w:val="0"/>
            <w:vAlign w:val="center"/>
          </w:tcPr>
          <w:p w14:paraId="1F842FFA">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48口接入交换机</w:t>
            </w:r>
          </w:p>
        </w:tc>
        <w:tc>
          <w:tcPr>
            <w:tcW w:w="1842" w:type="dxa"/>
            <w:tcBorders>
              <w:top w:val="nil"/>
              <w:left w:val="nil"/>
              <w:bottom w:val="single" w:color="auto" w:sz="4" w:space="0"/>
              <w:right w:val="single" w:color="auto" w:sz="4" w:space="0"/>
            </w:tcBorders>
            <w:shd w:val="clear" w:color="auto" w:fill="auto"/>
            <w:noWrap w:val="0"/>
            <w:vAlign w:val="center"/>
          </w:tcPr>
          <w:p w14:paraId="3B8E7D0D">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H3C</w:t>
            </w:r>
          </w:p>
        </w:tc>
        <w:tc>
          <w:tcPr>
            <w:tcW w:w="2694" w:type="dxa"/>
            <w:tcBorders>
              <w:top w:val="nil"/>
              <w:left w:val="nil"/>
              <w:bottom w:val="single" w:color="auto" w:sz="4" w:space="0"/>
              <w:right w:val="single" w:color="auto" w:sz="4" w:space="0"/>
            </w:tcBorders>
            <w:shd w:val="clear" w:color="auto" w:fill="auto"/>
            <w:noWrap w:val="0"/>
            <w:vAlign w:val="center"/>
          </w:tcPr>
          <w:p w14:paraId="24B6E47B">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LS-5130S-52P-EI</w:t>
            </w:r>
          </w:p>
        </w:tc>
        <w:tc>
          <w:tcPr>
            <w:tcW w:w="850" w:type="dxa"/>
            <w:tcBorders>
              <w:top w:val="nil"/>
              <w:left w:val="nil"/>
              <w:bottom w:val="single" w:color="auto" w:sz="4" w:space="0"/>
              <w:right w:val="single" w:color="auto" w:sz="4" w:space="0"/>
            </w:tcBorders>
            <w:shd w:val="clear" w:color="auto" w:fill="auto"/>
            <w:noWrap/>
            <w:vAlign w:val="center"/>
          </w:tcPr>
          <w:p w14:paraId="333EA4F4">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18</w:t>
            </w:r>
          </w:p>
        </w:tc>
        <w:tc>
          <w:tcPr>
            <w:tcW w:w="851" w:type="dxa"/>
            <w:tcBorders>
              <w:top w:val="nil"/>
              <w:left w:val="nil"/>
              <w:bottom w:val="single" w:color="auto" w:sz="4" w:space="0"/>
              <w:right w:val="single" w:color="auto" w:sz="4" w:space="0"/>
            </w:tcBorders>
            <w:shd w:val="clear" w:color="auto" w:fill="auto"/>
            <w:noWrap w:val="0"/>
            <w:vAlign w:val="center"/>
          </w:tcPr>
          <w:p w14:paraId="10174216">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32121687">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0"/>
            <w:vAlign w:val="center"/>
          </w:tcPr>
          <w:p w14:paraId="3970BA07">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12</w:t>
            </w:r>
          </w:p>
        </w:tc>
        <w:tc>
          <w:tcPr>
            <w:tcW w:w="2552" w:type="dxa"/>
            <w:tcBorders>
              <w:top w:val="nil"/>
              <w:left w:val="nil"/>
              <w:bottom w:val="single" w:color="auto" w:sz="4" w:space="0"/>
              <w:right w:val="single" w:color="auto" w:sz="4" w:space="0"/>
            </w:tcBorders>
            <w:shd w:val="clear" w:color="auto" w:fill="auto"/>
            <w:noWrap w:val="0"/>
            <w:vAlign w:val="center"/>
          </w:tcPr>
          <w:p w14:paraId="02CE865F">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千兆光模块</w:t>
            </w:r>
          </w:p>
        </w:tc>
        <w:tc>
          <w:tcPr>
            <w:tcW w:w="1842" w:type="dxa"/>
            <w:tcBorders>
              <w:top w:val="nil"/>
              <w:left w:val="nil"/>
              <w:bottom w:val="single" w:color="auto" w:sz="4" w:space="0"/>
              <w:right w:val="single" w:color="auto" w:sz="4" w:space="0"/>
            </w:tcBorders>
            <w:shd w:val="clear" w:color="auto" w:fill="auto"/>
            <w:noWrap w:val="0"/>
            <w:vAlign w:val="center"/>
          </w:tcPr>
          <w:p w14:paraId="114B0781">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H3C</w:t>
            </w:r>
          </w:p>
        </w:tc>
        <w:tc>
          <w:tcPr>
            <w:tcW w:w="2694" w:type="dxa"/>
            <w:tcBorders>
              <w:top w:val="nil"/>
              <w:left w:val="nil"/>
              <w:bottom w:val="single" w:color="auto" w:sz="4" w:space="0"/>
              <w:right w:val="single" w:color="auto" w:sz="4" w:space="0"/>
            </w:tcBorders>
            <w:shd w:val="clear" w:color="auto" w:fill="auto"/>
            <w:noWrap w:val="0"/>
            <w:vAlign w:val="center"/>
          </w:tcPr>
          <w:p w14:paraId="45B1499E">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SFP-GE-LX-SM1310-D</w:t>
            </w:r>
          </w:p>
        </w:tc>
        <w:tc>
          <w:tcPr>
            <w:tcW w:w="850" w:type="dxa"/>
            <w:tcBorders>
              <w:top w:val="nil"/>
              <w:left w:val="nil"/>
              <w:bottom w:val="single" w:color="auto" w:sz="4" w:space="0"/>
              <w:right w:val="single" w:color="auto" w:sz="4" w:space="0"/>
            </w:tcBorders>
            <w:shd w:val="clear" w:color="auto" w:fill="auto"/>
            <w:noWrap/>
            <w:vAlign w:val="center"/>
          </w:tcPr>
          <w:p w14:paraId="5CB5649B">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46</w:t>
            </w:r>
          </w:p>
        </w:tc>
        <w:tc>
          <w:tcPr>
            <w:tcW w:w="851" w:type="dxa"/>
            <w:tcBorders>
              <w:top w:val="nil"/>
              <w:left w:val="nil"/>
              <w:bottom w:val="single" w:color="auto" w:sz="4" w:space="0"/>
              <w:right w:val="single" w:color="auto" w:sz="4" w:space="0"/>
            </w:tcBorders>
            <w:shd w:val="clear" w:color="auto" w:fill="auto"/>
            <w:noWrap w:val="0"/>
            <w:vAlign w:val="center"/>
          </w:tcPr>
          <w:p w14:paraId="5CCA3BC8">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1218DDDA">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0"/>
            <w:vAlign w:val="center"/>
          </w:tcPr>
          <w:p w14:paraId="5A426227">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13</w:t>
            </w:r>
          </w:p>
        </w:tc>
        <w:tc>
          <w:tcPr>
            <w:tcW w:w="2552" w:type="dxa"/>
            <w:tcBorders>
              <w:top w:val="nil"/>
              <w:left w:val="nil"/>
              <w:bottom w:val="single" w:color="auto" w:sz="4" w:space="0"/>
              <w:right w:val="single" w:color="auto" w:sz="4" w:space="0"/>
            </w:tcBorders>
            <w:shd w:val="clear" w:color="auto" w:fill="auto"/>
            <w:noWrap w:val="0"/>
            <w:vAlign w:val="center"/>
          </w:tcPr>
          <w:p w14:paraId="767D41C3">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智能化网核心交换机</w:t>
            </w:r>
          </w:p>
        </w:tc>
        <w:tc>
          <w:tcPr>
            <w:tcW w:w="1842" w:type="dxa"/>
            <w:tcBorders>
              <w:top w:val="nil"/>
              <w:left w:val="nil"/>
              <w:bottom w:val="single" w:color="auto" w:sz="4" w:space="0"/>
              <w:right w:val="single" w:color="auto" w:sz="4" w:space="0"/>
            </w:tcBorders>
            <w:shd w:val="clear" w:color="auto" w:fill="auto"/>
            <w:noWrap w:val="0"/>
            <w:vAlign w:val="center"/>
          </w:tcPr>
          <w:p w14:paraId="706CD2B8">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H3C</w:t>
            </w:r>
          </w:p>
        </w:tc>
        <w:tc>
          <w:tcPr>
            <w:tcW w:w="2694" w:type="dxa"/>
            <w:tcBorders>
              <w:top w:val="nil"/>
              <w:left w:val="nil"/>
              <w:bottom w:val="single" w:color="auto" w:sz="4" w:space="0"/>
              <w:right w:val="single" w:color="auto" w:sz="4" w:space="0"/>
            </w:tcBorders>
            <w:shd w:val="clear" w:color="auto" w:fill="auto"/>
            <w:noWrap w:val="0"/>
            <w:vAlign w:val="center"/>
          </w:tcPr>
          <w:p w14:paraId="7DDFCC1B">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LS-5560X-30F-EI</w:t>
            </w:r>
          </w:p>
        </w:tc>
        <w:tc>
          <w:tcPr>
            <w:tcW w:w="850" w:type="dxa"/>
            <w:tcBorders>
              <w:top w:val="nil"/>
              <w:left w:val="nil"/>
              <w:bottom w:val="single" w:color="auto" w:sz="4" w:space="0"/>
              <w:right w:val="single" w:color="auto" w:sz="4" w:space="0"/>
            </w:tcBorders>
            <w:shd w:val="clear" w:color="auto" w:fill="auto"/>
            <w:noWrap/>
            <w:vAlign w:val="center"/>
          </w:tcPr>
          <w:p w14:paraId="3AF09CF7">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851" w:type="dxa"/>
            <w:tcBorders>
              <w:top w:val="nil"/>
              <w:left w:val="nil"/>
              <w:bottom w:val="single" w:color="auto" w:sz="4" w:space="0"/>
              <w:right w:val="single" w:color="auto" w:sz="4" w:space="0"/>
            </w:tcBorders>
            <w:shd w:val="clear" w:color="auto" w:fill="auto"/>
            <w:noWrap w:val="0"/>
            <w:vAlign w:val="center"/>
          </w:tcPr>
          <w:p w14:paraId="70EAD49A">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2116E02F">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0"/>
            <w:vAlign w:val="center"/>
          </w:tcPr>
          <w:p w14:paraId="35B9AC1E">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14</w:t>
            </w:r>
          </w:p>
        </w:tc>
        <w:tc>
          <w:tcPr>
            <w:tcW w:w="2552" w:type="dxa"/>
            <w:tcBorders>
              <w:top w:val="nil"/>
              <w:left w:val="nil"/>
              <w:bottom w:val="single" w:color="auto" w:sz="4" w:space="0"/>
              <w:right w:val="single" w:color="auto" w:sz="4" w:space="0"/>
            </w:tcBorders>
            <w:shd w:val="clear" w:color="auto" w:fill="auto"/>
            <w:noWrap w:val="0"/>
            <w:vAlign w:val="center"/>
          </w:tcPr>
          <w:p w14:paraId="475F0A4F">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24口接入交换机</w:t>
            </w:r>
          </w:p>
        </w:tc>
        <w:tc>
          <w:tcPr>
            <w:tcW w:w="1842" w:type="dxa"/>
            <w:tcBorders>
              <w:top w:val="nil"/>
              <w:left w:val="nil"/>
              <w:bottom w:val="single" w:color="auto" w:sz="4" w:space="0"/>
              <w:right w:val="single" w:color="auto" w:sz="4" w:space="0"/>
            </w:tcBorders>
            <w:shd w:val="clear" w:color="auto" w:fill="auto"/>
            <w:noWrap w:val="0"/>
            <w:vAlign w:val="center"/>
          </w:tcPr>
          <w:p w14:paraId="1FA6B664">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H3C</w:t>
            </w:r>
          </w:p>
        </w:tc>
        <w:tc>
          <w:tcPr>
            <w:tcW w:w="2694" w:type="dxa"/>
            <w:tcBorders>
              <w:top w:val="nil"/>
              <w:left w:val="nil"/>
              <w:bottom w:val="single" w:color="auto" w:sz="4" w:space="0"/>
              <w:right w:val="single" w:color="auto" w:sz="4" w:space="0"/>
            </w:tcBorders>
            <w:shd w:val="clear" w:color="auto" w:fill="auto"/>
            <w:noWrap w:val="0"/>
            <w:vAlign w:val="center"/>
          </w:tcPr>
          <w:p w14:paraId="22D3AC48">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LS-5130S-28P-EI</w:t>
            </w:r>
          </w:p>
        </w:tc>
        <w:tc>
          <w:tcPr>
            <w:tcW w:w="850" w:type="dxa"/>
            <w:tcBorders>
              <w:top w:val="nil"/>
              <w:left w:val="nil"/>
              <w:bottom w:val="single" w:color="auto" w:sz="4" w:space="0"/>
              <w:right w:val="single" w:color="auto" w:sz="4" w:space="0"/>
            </w:tcBorders>
            <w:shd w:val="clear" w:color="auto" w:fill="auto"/>
            <w:noWrap/>
            <w:vAlign w:val="center"/>
          </w:tcPr>
          <w:p w14:paraId="5E42B0A3">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w:t>
            </w:r>
          </w:p>
        </w:tc>
        <w:tc>
          <w:tcPr>
            <w:tcW w:w="851" w:type="dxa"/>
            <w:tcBorders>
              <w:top w:val="nil"/>
              <w:left w:val="nil"/>
              <w:bottom w:val="single" w:color="auto" w:sz="4" w:space="0"/>
              <w:right w:val="single" w:color="auto" w:sz="4" w:space="0"/>
            </w:tcBorders>
            <w:shd w:val="clear" w:color="auto" w:fill="auto"/>
            <w:noWrap w:val="0"/>
            <w:vAlign w:val="center"/>
          </w:tcPr>
          <w:p w14:paraId="47FFA55B">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4C80E194">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0"/>
            <w:vAlign w:val="center"/>
          </w:tcPr>
          <w:p w14:paraId="52E30A03">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15</w:t>
            </w:r>
          </w:p>
        </w:tc>
        <w:tc>
          <w:tcPr>
            <w:tcW w:w="2552" w:type="dxa"/>
            <w:tcBorders>
              <w:top w:val="nil"/>
              <w:left w:val="nil"/>
              <w:bottom w:val="single" w:color="auto" w:sz="4" w:space="0"/>
              <w:right w:val="single" w:color="auto" w:sz="4" w:space="0"/>
            </w:tcBorders>
            <w:shd w:val="clear" w:color="auto" w:fill="auto"/>
            <w:noWrap w:val="0"/>
            <w:vAlign w:val="center"/>
          </w:tcPr>
          <w:p w14:paraId="20A98C43">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48口接入交换机</w:t>
            </w:r>
          </w:p>
        </w:tc>
        <w:tc>
          <w:tcPr>
            <w:tcW w:w="1842" w:type="dxa"/>
            <w:tcBorders>
              <w:top w:val="nil"/>
              <w:left w:val="nil"/>
              <w:bottom w:val="single" w:color="auto" w:sz="4" w:space="0"/>
              <w:right w:val="single" w:color="auto" w:sz="4" w:space="0"/>
            </w:tcBorders>
            <w:shd w:val="clear" w:color="auto" w:fill="auto"/>
            <w:noWrap w:val="0"/>
            <w:vAlign w:val="center"/>
          </w:tcPr>
          <w:p w14:paraId="04544E20">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H3C</w:t>
            </w:r>
          </w:p>
        </w:tc>
        <w:tc>
          <w:tcPr>
            <w:tcW w:w="2694" w:type="dxa"/>
            <w:tcBorders>
              <w:top w:val="nil"/>
              <w:left w:val="nil"/>
              <w:bottom w:val="single" w:color="auto" w:sz="4" w:space="0"/>
              <w:right w:val="single" w:color="auto" w:sz="4" w:space="0"/>
            </w:tcBorders>
            <w:shd w:val="clear" w:color="auto" w:fill="auto"/>
            <w:noWrap w:val="0"/>
            <w:vAlign w:val="center"/>
          </w:tcPr>
          <w:p w14:paraId="79D7492F">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LS-5130S-52P-EI</w:t>
            </w:r>
          </w:p>
        </w:tc>
        <w:tc>
          <w:tcPr>
            <w:tcW w:w="850" w:type="dxa"/>
            <w:tcBorders>
              <w:top w:val="nil"/>
              <w:left w:val="nil"/>
              <w:bottom w:val="single" w:color="auto" w:sz="4" w:space="0"/>
              <w:right w:val="single" w:color="auto" w:sz="4" w:space="0"/>
            </w:tcBorders>
            <w:shd w:val="clear" w:color="auto" w:fill="auto"/>
            <w:noWrap/>
            <w:vAlign w:val="center"/>
          </w:tcPr>
          <w:p w14:paraId="03261F8E">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w:t>
            </w:r>
          </w:p>
        </w:tc>
        <w:tc>
          <w:tcPr>
            <w:tcW w:w="851" w:type="dxa"/>
            <w:tcBorders>
              <w:top w:val="nil"/>
              <w:left w:val="nil"/>
              <w:bottom w:val="single" w:color="auto" w:sz="4" w:space="0"/>
              <w:right w:val="single" w:color="auto" w:sz="4" w:space="0"/>
            </w:tcBorders>
            <w:shd w:val="clear" w:color="auto" w:fill="auto"/>
            <w:noWrap w:val="0"/>
            <w:vAlign w:val="center"/>
          </w:tcPr>
          <w:p w14:paraId="378AA878">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6E1E4FD2">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0"/>
            <w:vAlign w:val="center"/>
          </w:tcPr>
          <w:p w14:paraId="55D398DC">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16</w:t>
            </w:r>
          </w:p>
        </w:tc>
        <w:tc>
          <w:tcPr>
            <w:tcW w:w="2552" w:type="dxa"/>
            <w:tcBorders>
              <w:top w:val="nil"/>
              <w:left w:val="nil"/>
              <w:bottom w:val="single" w:color="auto" w:sz="4" w:space="0"/>
              <w:right w:val="single" w:color="auto" w:sz="4" w:space="0"/>
            </w:tcBorders>
            <w:shd w:val="clear" w:color="auto" w:fill="auto"/>
            <w:noWrap w:val="0"/>
            <w:vAlign w:val="center"/>
          </w:tcPr>
          <w:p w14:paraId="0E349303">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8口交换机</w:t>
            </w:r>
          </w:p>
        </w:tc>
        <w:tc>
          <w:tcPr>
            <w:tcW w:w="1842" w:type="dxa"/>
            <w:tcBorders>
              <w:top w:val="nil"/>
              <w:left w:val="nil"/>
              <w:bottom w:val="single" w:color="auto" w:sz="4" w:space="0"/>
              <w:right w:val="single" w:color="auto" w:sz="4" w:space="0"/>
            </w:tcBorders>
            <w:shd w:val="clear" w:color="auto" w:fill="auto"/>
            <w:noWrap w:val="0"/>
            <w:vAlign w:val="center"/>
          </w:tcPr>
          <w:p w14:paraId="08A25EC9">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H3C</w:t>
            </w:r>
          </w:p>
        </w:tc>
        <w:tc>
          <w:tcPr>
            <w:tcW w:w="2694" w:type="dxa"/>
            <w:tcBorders>
              <w:top w:val="nil"/>
              <w:left w:val="nil"/>
              <w:bottom w:val="single" w:color="auto" w:sz="4" w:space="0"/>
              <w:right w:val="single" w:color="auto" w:sz="4" w:space="0"/>
            </w:tcBorders>
            <w:shd w:val="clear" w:color="auto" w:fill="auto"/>
            <w:noWrap w:val="0"/>
            <w:vAlign w:val="center"/>
          </w:tcPr>
          <w:p w14:paraId="22C30635">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LS-5130S-10P-EI</w:t>
            </w:r>
          </w:p>
        </w:tc>
        <w:tc>
          <w:tcPr>
            <w:tcW w:w="850" w:type="dxa"/>
            <w:tcBorders>
              <w:top w:val="nil"/>
              <w:left w:val="nil"/>
              <w:bottom w:val="single" w:color="auto" w:sz="4" w:space="0"/>
              <w:right w:val="single" w:color="auto" w:sz="4" w:space="0"/>
            </w:tcBorders>
            <w:shd w:val="clear" w:color="auto" w:fill="auto"/>
            <w:noWrap/>
            <w:vAlign w:val="center"/>
          </w:tcPr>
          <w:p w14:paraId="2B59BB52">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w:t>
            </w:r>
          </w:p>
        </w:tc>
        <w:tc>
          <w:tcPr>
            <w:tcW w:w="851" w:type="dxa"/>
            <w:tcBorders>
              <w:top w:val="nil"/>
              <w:left w:val="nil"/>
              <w:bottom w:val="single" w:color="auto" w:sz="4" w:space="0"/>
              <w:right w:val="single" w:color="auto" w:sz="4" w:space="0"/>
            </w:tcBorders>
            <w:shd w:val="clear" w:color="auto" w:fill="auto"/>
            <w:noWrap w:val="0"/>
            <w:vAlign w:val="center"/>
          </w:tcPr>
          <w:p w14:paraId="272CCD61">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4EF24DDE">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0"/>
            <w:vAlign w:val="center"/>
          </w:tcPr>
          <w:p w14:paraId="6E6BA2DC">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17</w:t>
            </w:r>
          </w:p>
        </w:tc>
        <w:tc>
          <w:tcPr>
            <w:tcW w:w="2552" w:type="dxa"/>
            <w:tcBorders>
              <w:top w:val="nil"/>
              <w:left w:val="nil"/>
              <w:bottom w:val="single" w:color="auto" w:sz="4" w:space="0"/>
              <w:right w:val="single" w:color="auto" w:sz="4" w:space="0"/>
            </w:tcBorders>
            <w:shd w:val="clear" w:color="auto" w:fill="auto"/>
            <w:noWrap w:val="0"/>
            <w:vAlign w:val="center"/>
          </w:tcPr>
          <w:p w14:paraId="36CD4A24">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千兆光模块</w:t>
            </w:r>
          </w:p>
        </w:tc>
        <w:tc>
          <w:tcPr>
            <w:tcW w:w="1842" w:type="dxa"/>
            <w:tcBorders>
              <w:top w:val="nil"/>
              <w:left w:val="nil"/>
              <w:bottom w:val="single" w:color="auto" w:sz="4" w:space="0"/>
              <w:right w:val="single" w:color="auto" w:sz="4" w:space="0"/>
            </w:tcBorders>
            <w:shd w:val="clear" w:color="auto" w:fill="auto"/>
            <w:noWrap w:val="0"/>
            <w:vAlign w:val="center"/>
          </w:tcPr>
          <w:p w14:paraId="3702B4A8">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H3C</w:t>
            </w:r>
          </w:p>
        </w:tc>
        <w:tc>
          <w:tcPr>
            <w:tcW w:w="2694" w:type="dxa"/>
            <w:tcBorders>
              <w:top w:val="nil"/>
              <w:left w:val="nil"/>
              <w:bottom w:val="single" w:color="auto" w:sz="4" w:space="0"/>
              <w:right w:val="single" w:color="auto" w:sz="4" w:space="0"/>
            </w:tcBorders>
            <w:shd w:val="clear" w:color="auto" w:fill="auto"/>
            <w:noWrap w:val="0"/>
            <w:vAlign w:val="center"/>
          </w:tcPr>
          <w:p w14:paraId="14876153">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SFP-GE-LX-SM1310-D</w:t>
            </w:r>
          </w:p>
        </w:tc>
        <w:tc>
          <w:tcPr>
            <w:tcW w:w="850" w:type="dxa"/>
            <w:tcBorders>
              <w:top w:val="nil"/>
              <w:left w:val="nil"/>
              <w:bottom w:val="single" w:color="auto" w:sz="4" w:space="0"/>
              <w:right w:val="single" w:color="auto" w:sz="4" w:space="0"/>
            </w:tcBorders>
            <w:shd w:val="clear" w:color="auto" w:fill="auto"/>
            <w:noWrap/>
            <w:vAlign w:val="center"/>
          </w:tcPr>
          <w:p w14:paraId="116DCD96">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32</w:t>
            </w:r>
          </w:p>
        </w:tc>
        <w:tc>
          <w:tcPr>
            <w:tcW w:w="851" w:type="dxa"/>
            <w:tcBorders>
              <w:top w:val="nil"/>
              <w:left w:val="nil"/>
              <w:bottom w:val="single" w:color="auto" w:sz="4" w:space="0"/>
              <w:right w:val="single" w:color="auto" w:sz="4" w:space="0"/>
            </w:tcBorders>
            <w:shd w:val="clear" w:color="auto" w:fill="auto"/>
            <w:noWrap w:val="0"/>
            <w:vAlign w:val="center"/>
          </w:tcPr>
          <w:p w14:paraId="2A1CFE92">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17D47650">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0"/>
            <w:vAlign w:val="center"/>
          </w:tcPr>
          <w:p w14:paraId="633CD2E8">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18</w:t>
            </w:r>
          </w:p>
        </w:tc>
        <w:tc>
          <w:tcPr>
            <w:tcW w:w="2552" w:type="dxa"/>
            <w:tcBorders>
              <w:top w:val="nil"/>
              <w:left w:val="nil"/>
              <w:bottom w:val="single" w:color="auto" w:sz="4" w:space="0"/>
              <w:right w:val="single" w:color="auto" w:sz="4" w:space="0"/>
            </w:tcBorders>
            <w:shd w:val="clear" w:color="auto" w:fill="auto"/>
            <w:noWrap w:val="0"/>
            <w:vAlign w:val="center"/>
          </w:tcPr>
          <w:p w14:paraId="59B0CCFE">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电视网核心交换机</w:t>
            </w:r>
          </w:p>
        </w:tc>
        <w:tc>
          <w:tcPr>
            <w:tcW w:w="1842" w:type="dxa"/>
            <w:tcBorders>
              <w:top w:val="nil"/>
              <w:left w:val="nil"/>
              <w:bottom w:val="single" w:color="auto" w:sz="4" w:space="0"/>
              <w:right w:val="single" w:color="auto" w:sz="4" w:space="0"/>
            </w:tcBorders>
            <w:shd w:val="clear" w:color="auto" w:fill="auto"/>
            <w:noWrap w:val="0"/>
            <w:vAlign w:val="center"/>
          </w:tcPr>
          <w:p w14:paraId="375ACCEC">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H3C</w:t>
            </w:r>
          </w:p>
        </w:tc>
        <w:tc>
          <w:tcPr>
            <w:tcW w:w="2694" w:type="dxa"/>
            <w:tcBorders>
              <w:top w:val="nil"/>
              <w:left w:val="nil"/>
              <w:bottom w:val="single" w:color="auto" w:sz="4" w:space="0"/>
              <w:right w:val="single" w:color="auto" w:sz="4" w:space="0"/>
            </w:tcBorders>
            <w:shd w:val="clear" w:color="auto" w:fill="auto"/>
            <w:noWrap w:val="0"/>
            <w:vAlign w:val="center"/>
          </w:tcPr>
          <w:p w14:paraId="6DCEA641">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LS-5560X-30F-EI</w:t>
            </w:r>
          </w:p>
        </w:tc>
        <w:tc>
          <w:tcPr>
            <w:tcW w:w="850" w:type="dxa"/>
            <w:tcBorders>
              <w:top w:val="nil"/>
              <w:left w:val="nil"/>
              <w:bottom w:val="single" w:color="auto" w:sz="4" w:space="0"/>
              <w:right w:val="single" w:color="auto" w:sz="4" w:space="0"/>
            </w:tcBorders>
            <w:shd w:val="clear" w:color="auto" w:fill="auto"/>
            <w:noWrap/>
            <w:vAlign w:val="center"/>
          </w:tcPr>
          <w:p w14:paraId="1929E2AC">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851" w:type="dxa"/>
            <w:tcBorders>
              <w:top w:val="nil"/>
              <w:left w:val="nil"/>
              <w:bottom w:val="single" w:color="auto" w:sz="4" w:space="0"/>
              <w:right w:val="single" w:color="auto" w:sz="4" w:space="0"/>
            </w:tcBorders>
            <w:shd w:val="clear" w:color="auto" w:fill="auto"/>
            <w:noWrap w:val="0"/>
            <w:vAlign w:val="center"/>
          </w:tcPr>
          <w:p w14:paraId="4A00FA75">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31294D04">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0"/>
            <w:vAlign w:val="center"/>
          </w:tcPr>
          <w:p w14:paraId="24A48554">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19</w:t>
            </w:r>
          </w:p>
        </w:tc>
        <w:tc>
          <w:tcPr>
            <w:tcW w:w="2552" w:type="dxa"/>
            <w:tcBorders>
              <w:top w:val="nil"/>
              <w:left w:val="nil"/>
              <w:bottom w:val="single" w:color="auto" w:sz="4" w:space="0"/>
              <w:right w:val="single" w:color="auto" w:sz="4" w:space="0"/>
            </w:tcBorders>
            <w:shd w:val="clear" w:color="auto" w:fill="auto"/>
            <w:noWrap w:val="0"/>
            <w:vAlign w:val="center"/>
          </w:tcPr>
          <w:p w14:paraId="12987FB1">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24口接入交换机</w:t>
            </w:r>
          </w:p>
        </w:tc>
        <w:tc>
          <w:tcPr>
            <w:tcW w:w="1842" w:type="dxa"/>
            <w:tcBorders>
              <w:top w:val="nil"/>
              <w:left w:val="nil"/>
              <w:bottom w:val="single" w:color="auto" w:sz="4" w:space="0"/>
              <w:right w:val="single" w:color="auto" w:sz="4" w:space="0"/>
            </w:tcBorders>
            <w:shd w:val="clear" w:color="auto" w:fill="auto"/>
            <w:noWrap w:val="0"/>
            <w:vAlign w:val="center"/>
          </w:tcPr>
          <w:p w14:paraId="7DC20C75">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H3C</w:t>
            </w:r>
          </w:p>
        </w:tc>
        <w:tc>
          <w:tcPr>
            <w:tcW w:w="2694" w:type="dxa"/>
            <w:tcBorders>
              <w:top w:val="nil"/>
              <w:left w:val="nil"/>
              <w:bottom w:val="single" w:color="auto" w:sz="4" w:space="0"/>
              <w:right w:val="single" w:color="auto" w:sz="4" w:space="0"/>
            </w:tcBorders>
            <w:shd w:val="clear" w:color="auto" w:fill="auto"/>
            <w:noWrap w:val="0"/>
            <w:vAlign w:val="center"/>
          </w:tcPr>
          <w:p w14:paraId="7515EA28">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LS-5130S-28P-EI</w:t>
            </w:r>
          </w:p>
        </w:tc>
        <w:tc>
          <w:tcPr>
            <w:tcW w:w="850" w:type="dxa"/>
            <w:tcBorders>
              <w:top w:val="nil"/>
              <w:left w:val="nil"/>
              <w:bottom w:val="single" w:color="auto" w:sz="4" w:space="0"/>
              <w:right w:val="single" w:color="auto" w:sz="4" w:space="0"/>
            </w:tcBorders>
            <w:shd w:val="clear" w:color="auto" w:fill="auto"/>
            <w:noWrap/>
            <w:vAlign w:val="center"/>
          </w:tcPr>
          <w:p w14:paraId="2CFE97DD">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w:t>
            </w:r>
          </w:p>
        </w:tc>
        <w:tc>
          <w:tcPr>
            <w:tcW w:w="851" w:type="dxa"/>
            <w:tcBorders>
              <w:top w:val="nil"/>
              <w:left w:val="nil"/>
              <w:bottom w:val="single" w:color="auto" w:sz="4" w:space="0"/>
              <w:right w:val="single" w:color="auto" w:sz="4" w:space="0"/>
            </w:tcBorders>
            <w:shd w:val="clear" w:color="auto" w:fill="auto"/>
            <w:noWrap w:val="0"/>
            <w:vAlign w:val="center"/>
          </w:tcPr>
          <w:p w14:paraId="0496A5D1">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2708215C">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0"/>
            <w:vAlign w:val="center"/>
          </w:tcPr>
          <w:p w14:paraId="6E6EC66D">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20</w:t>
            </w:r>
          </w:p>
        </w:tc>
        <w:tc>
          <w:tcPr>
            <w:tcW w:w="2552" w:type="dxa"/>
            <w:tcBorders>
              <w:top w:val="nil"/>
              <w:left w:val="nil"/>
              <w:bottom w:val="single" w:color="auto" w:sz="4" w:space="0"/>
              <w:right w:val="single" w:color="auto" w:sz="4" w:space="0"/>
            </w:tcBorders>
            <w:shd w:val="clear" w:color="auto" w:fill="auto"/>
            <w:noWrap w:val="0"/>
            <w:vAlign w:val="center"/>
          </w:tcPr>
          <w:p w14:paraId="4FD8A708">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48口接入交换机</w:t>
            </w:r>
          </w:p>
        </w:tc>
        <w:tc>
          <w:tcPr>
            <w:tcW w:w="1842" w:type="dxa"/>
            <w:tcBorders>
              <w:top w:val="nil"/>
              <w:left w:val="nil"/>
              <w:bottom w:val="single" w:color="auto" w:sz="4" w:space="0"/>
              <w:right w:val="single" w:color="auto" w:sz="4" w:space="0"/>
            </w:tcBorders>
            <w:shd w:val="clear" w:color="auto" w:fill="auto"/>
            <w:noWrap w:val="0"/>
            <w:vAlign w:val="center"/>
          </w:tcPr>
          <w:p w14:paraId="63C458E8">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H3C</w:t>
            </w:r>
          </w:p>
        </w:tc>
        <w:tc>
          <w:tcPr>
            <w:tcW w:w="2694" w:type="dxa"/>
            <w:tcBorders>
              <w:top w:val="nil"/>
              <w:left w:val="nil"/>
              <w:bottom w:val="single" w:color="auto" w:sz="4" w:space="0"/>
              <w:right w:val="single" w:color="auto" w:sz="4" w:space="0"/>
            </w:tcBorders>
            <w:shd w:val="clear" w:color="auto" w:fill="auto"/>
            <w:noWrap w:val="0"/>
            <w:vAlign w:val="center"/>
          </w:tcPr>
          <w:p w14:paraId="483969BD">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LS-5130S-52P-EI</w:t>
            </w:r>
          </w:p>
        </w:tc>
        <w:tc>
          <w:tcPr>
            <w:tcW w:w="850" w:type="dxa"/>
            <w:tcBorders>
              <w:top w:val="nil"/>
              <w:left w:val="nil"/>
              <w:bottom w:val="single" w:color="auto" w:sz="4" w:space="0"/>
              <w:right w:val="single" w:color="auto" w:sz="4" w:space="0"/>
            </w:tcBorders>
            <w:shd w:val="clear" w:color="auto" w:fill="auto"/>
            <w:noWrap/>
            <w:vAlign w:val="center"/>
          </w:tcPr>
          <w:p w14:paraId="760B89AD">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w:t>
            </w:r>
          </w:p>
        </w:tc>
        <w:tc>
          <w:tcPr>
            <w:tcW w:w="851" w:type="dxa"/>
            <w:tcBorders>
              <w:top w:val="nil"/>
              <w:left w:val="nil"/>
              <w:bottom w:val="single" w:color="auto" w:sz="4" w:space="0"/>
              <w:right w:val="single" w:color="auto" w:sz="4" w:space="0"/>
            </w:tcBorders>
            <w:shd w:val="clear" w:color="auto" w:fill="auto"/>
            <w:noWrap w:val="0"/>
            <w:vAlign w:val="center"/>
          </w:tcPr>
          <w:p w14:paraId="5ABA7F19">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73160A86">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0"/>
            <w:vAlign w:val="center"/>
          </w:tcPr>
          <w:p w14:paraId="2157C733">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21</w:t>
            </w:r>
          </w:p>
        </w:tc>
        <w:tc>
          <w:tcPr>
            <w:tcW w:w="2552" w:type="dxa"/>
            <w:tcBorders>
              <w:top w:val="nil"/>
              <w:left w:val="nil"/>
              <w:bottom w:val="single" w:color="auto" w:sz="4" w:space="0"/>
              <w:right w:val="single" w:color="auto" w:sz="4" w:space="0"/>
            </w:tcBorders>
            <w:shd w:val="clear" w:color="auto" w:fill="auto"/>
            <w:noWrap w:val="0"/>
            <w:vAlign w:val="center"/>
          </w:tcPr>
          <w:p w14:paraId="3E813052">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千兆光模块</w:t>
            </w:r>
          </w:p>
        </w:tc>
        <w:tc>
          <w:tcPr>
            <w:tcW w:w="1842" w:type="dxa"/>
            <w:tcBorders>
              <w:top w:val="nil"/>
              <w:left w:val="nil"/>
              <w:bottom w:val="single" w:color="auto" w:sz="4" w:space="0"/>
              <w:right w:val="single" w:color="auto" w:sz="4" w:space="0"/>
            </w:tcBorders>
            <w:shd w:val="clear" w:color="auto" w:fill="auto"/>
            <w:noWrap w:val="0"/>
            <w:vAlign w:val="center"/>
          </w:tcPr>
          <w:p w14:paraId="6D20D6FE">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H3C</w:t>
            </w:r>
          </w:p>
        </w:tc>
        <w:tc>
          <w:tcPr>
            <w:tcW w:w="2694" w:type="dxa"/>
            <w:tcBorders>
              <w:top w:val="nil"/>
              <w:left w:val="nil"/>
              <w:bottom w:val="single" w:color="auto" w:sz="4" w:space="0"/>
              <w:right w:val="single" w:color="auto" w:sz="4" w:space="0"/>
            </w:tcBorders>
            <w:shd w:val="clear" w:color="auto" w:fill="auto"/>
            <w:noWrap w:val="0"/>
            <w:vAlign w:val="center"/>
          </w:tcPr>
          <w:p w14:paraId="33C45ACC">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SFP-GE-LX-SM1310-D</w:t>
            </w:r>
          </w:p>
        </w:tc>
        <w:tc>
          <w:tcPr>
            <w:tcW w:w="850" w:type="dxa"/>
            <w:tcBorders>
              <w:top w:val="nil"/>
              <w:left w:val="nil"/>
              <w:bottom w:val="single" w:color="auto" w:sz="4" w:space="0"/>
              <w:right w:val="single" w:color="auto" w:sz="4" w:space="0"/>
            </w:tcBorders>
            <w:shd w:val="clear" w:color="auto" w:fill="auto"/>
            <w:noWrap/>
            <w:vAlign w:val="center"/>
          </w:tcPr>
          <w:p w14:paraId="2E4EDCA6">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18</w:t>
            </w:r>
          </w:p>
        </w:tc>
        <w:tc>
          <w:tcPr>
            <w:tcW w:w="851" w:type="dxa"/>
            <w:tcBorders>
              <w:top w:val="nil"/>
              <w:left w:val="nil"/>
              <w:bottom w:val="single" w:color="auto" w:sz="4" w:space="0"/>
              <w:right w:val="single" w:color="auto" w:sz="4" w:space="0"/>
            </w:tcBorders>
            <w:shd w:val="clear" w:color="auto" w:fill="auto"/>
            <w:noWrap w:val="0"/>
            <w:vAlign w:val="center"/>
          </w:tcPr>
          <w:p w14:paraId="3EFAAB57">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4F7E1AC0">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0"/>
            <w:vAlign w:val="center"/>
          </w:tcPr>
          <w:p w14:paraId="46857A78">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22</w:t>
            </w:r>
          </w:p>
        </w:tc>
        <w:tc>
          <w:tcPr>
            <w:tcW w:w="2552" w:type="dxa"/>
            <w:tcBorders>
              <w:top w:val="nil"/>
              <w:left w:val="nil"/>
              <w:bottom w:val="single" w:color="auto" w:sz="4" w:space="0"/>
              <w:right w:val="single" w:color="auto" w:sz="4" w:space="0"/>
            </w:tcBorders>
            <w:shd w:val="clear" w:color="auto" w:fill="auto"/>
            <w:noWrap w:val="0"/>
            <w:vAlign w:val="center"/>
          </w:tcPr>
          <w:p w14:paraId="25D1241C">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程控交换机</w:t>
            </w:r>
          </w:p>
        </w:tc>
        <w:tc>
          <w:tcPr>
            <w:tcW w:w="1842" w:type="dxa"/>
            <w:tcBorders>
              <w:top w:val="nil"/>
              <w:left w:val="nil"/>
              <w:bottom w:val="single" w:color="auto" w:sz="4" w:space="0"/>
              <w:right w:val="single" w:color="auto" w:sz="4" w:space="0"/>
            </w:tcBorders>
            <w:shd w:val="clear" w:color="auto" w:fill="auto"/>
            <w:noWrap w:val="0"/>
            <w:vAlign w:val="center"/>
          </w:tcPr>
          <w:p w14:paraId="42C175AB">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松下</w:t>
            </w:r>
          </w:p>
        </w:tc>
        <w:tc>
          <w:tcPr>
            <w:tcW w:w="2694" w:type="dxa"/>
            <w:tcBorders>
              <w:top w:val="nil"/>
              <w:left w:val="nil"/>
              <w:bottom w:val="single" w:color="auto" w:sz="4" w:space="0"/>
              <w:right w:val="single" w:color="auto" w:sz="4" w:space="0"/>
            </w:tcBorders>
            <w:shd w:val="clear" w:color="auto" w:fill="auto"/>
            <w:noWrap w:val="0"/>
            <w:vAlign w:val="center"/>
          </w:tcPr>
          <w:p w14:paraId="7377B272">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TDE600</w:t>
            </w:r>
          </w:p>
        </w:tc>
        <w:tc>
          <w:tcPr>
            <w:tcW w:w="850" w:type="dxa"/>
            <w:tcBorders>
              <w:top w:val="nil"/>
              <w:left w:val="nil"/>
              <w:bottom w:val="single" w:color="auto" w:sz="4" w:space="0"/>
              <w:right w:val="single" w:color="auto" w:sz="4" w:space="0"/>
            </w:tcBorders>
            <w:shd w:val="clear" w:color="auto" w:fill="auto"/>
            <w:noWrap w:val="0"/>
            <w:vAlign w:val="center"/>
          </w:tcPr>
          <w:p w14:paraId="4058EB0B">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851" w:type="dxa"/>
            <w:tcBorders>
              <w:top w:val="nil"/>
              <w:left w:val="nil"/>
              <w:bottom w:val="single" w:color="auto" w:sz="4" w:space="0"/>
              <w:right w:val="single" w:color="auto" w:sz="4" w:space="0"/>
            </w:tcBorders>
            <w:shd w:val="clear" w:color="auto" w:fill="auto"/>
            <w:noWrap w:val="0"/>
            <w:vAlign w:val="center"/>
          </w:tcPr>
          <w:p w14:paraId="58396C95">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2727F5FF">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0"/>
            <w:vAlign w:val="center"/>
          </w:tcPr>
          <w:p w14:paraId="5DE3E760">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23</w:t>
            </w:r>
          </w:p>
        </w:tc>
        <w:tc>
          <w:tcPr>
            <w:tcW w:w="2552" w:type="dxa"/>
            <w:tcBorders>
              <w:top w:val="nil"/>
              <w:left w:val="nil"/>
              <w:bottom w:val="single" w:color="auto" w:sz="4" w:space="0"/>
              <w:right w:val="single" w:color="auto" w:sz="4" w:space="0"/>
            </w:tcBorders>
            <w:shd w:val="clear" w:color="auto" w:fill="auto"/>
            <w:noWrap w:val="0"/>
            <w:vAlign w:val="center"/>
          </w:tcPr>
          <w:p w14:paraId="259A8CA2">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8路高清编码器</w:t>
            </w:r>
          </w:p>
        </w:tc>
        <w:tc>
          <w:tcPr>
            <w:tcW w:w="1842" w:type="dxa"/>
            <w:tcBorders>
              <w:top w:val="nil"/>
              <w:left w:val="nil"/>
              <w:bottom w:val="single" w:color="auto" w:sz="4" w:space="0"/>
              <w:right w:val="single" w:color="auto" w:sz="4" w:space="0"/>
            </w:tcBorders>
            <w:shd w:val="clear" w:color="auto" w:fill="auto"/>
            <w:noWrap w:val="0"/>
            <w:vAlign w:val="center"/>
          </w:tcPr>
          <w:p w14:paraId="4E0C36DA">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CLEAR</w:t>
            </w:r>
          </w:p>
        </w:tc>
        <w:tc>
          <w:tcPr>
            <w:tcW w:w="2694" w:type="dxa"/>
            <w:tcBorders>
              <w:top w:val="nil"/>
              <w:left w:val="nil"/>
              <w:bottom w:val="single" w:color="auto" w:sz="4" w:space="0"/>
              <w:right w:val="single" w:color="auto" w:sz="4" w:space="0"/>
            </w:tcBorders>
            <w:shd w:val="clear" w:color="auto" w:fill="auto"/>
            <w:noWrap w:val="0"/>
            <w:vAlign w:val="center"/>
          </w:tcPr>
          <w:p w14:paraId="7FE91A3E">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H3118</w:t>
            </w:r>
          </w:p>
        </w:tc>
        <w:tc>
          <w:tcPr>
            <w:tcW w:w="850" w:type="dxa"/>
            <w:tcBorders>
              <w:top w:val="nil"/>
              <w:left w:val="nil"/>
              <w:bottom w:val="single" w:color="auto" w:sz="4" w:space="0"/>
              <w:right w:val="single" w:color="auto" w:sz="4" w:space="0"/>
            </w:tcBorders>
            <w:shd w:val="clear" w:color="auto" w:fill="auto"/>
            <w:noWrap/>
            <w:vAlign w:val="center"/>
          </w:tcPr>
          <w:p w14:paraId="2A721AB3">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w:t>
            </w:r>
          </w:p>
        </w:tc>
        <w:tc>
          <w:tcPr>
            <w:tcW w:w="851" w:type="dxa"/>
            <w:tcBorders>
              <w:top w:val="nil"/>
              <w:left w:val="nil"/>
              <w:bottom w:val="single" w:color="auto" w:sz="4" w:space="0"/>
              <w:right w:val="single" w:color="auto" w:sz="4" w:space="0"/>
            </w:tcBorders>
            <w:shd w:val="clear" w:color="auto" w:fill="auto"/>
            <w:noWrap w:val="0"/>
            <w:vAlign w:val="center"/>
          </w:tcPr>
          <w:p w14:paraId="0B7D72DD">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691CBA39">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0"/>
            <w:vAlign w:val="center"/>
          </w:tcPr>
          <w:p w14:paraId="2412523C">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24</w:t>
            </w:r>
          </w:p>
        </w:tc>
        <w:tc>
          <w:tcPr>
            <w:tcW w:w="2552" w:type="dxa"/>
            <w:tcBorders>
              <w:top w:val="nil"/>
              <w:left w:val="nil"/>
              <w:bottom w:val="single" w:color="auto" w:sz="4" w:space="0"/>
              <w:right w:val="single" w:color="auto" w:sz="4" w:space="0"/>
            </w:tcBorders>
            <w:shd w:val="clear" w:color="auto" w:fill="auto"/>
            <w:noWrap w:val="0"/>
            <w:vAlign w:val="center"/>
          </w:tcPr>
          <w:p w14:paraId="3B7FF470">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单路高清编码器</w:t>
            </w:r>
          </w:p>
        </w:tc>
        <w:tc>
          <w:tcPr>
            <w:tcW w:w="1842" w:type="dxa"/>
            <w:tcBorders>
              <w:top w:val="nil"/>
              <w:left w:val="nil"/>
              <w:bottom w:val="single" w:color="auto" w:sz="4" w:space="0"/>
              <w:right w:val="single" w:color="auto" w:sz="4" w:space="0"/>
            </w:tcBorders>
            <w:shd w:val="clear" w:color="auto" w:fill="auto"/>
            <w:noWrap w:val="0"/>
            <w:vAlign w:val="center"/>
          </w:tcPr>
          <w:p w14:paraId="6A0978F7">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CLEAR</w:t>
            </w:r>
          </w:p>
        </w:tc>
        <w:tc>
          <w:tcPr>
            <w:tcW w:w="2694" w:type="dxa"/>
            <w:tcBorders>
              <w:top w:val="nil"/>
              <w:left w:val="nil"/>
              <w:bottom w:val="single" w:color="auto" w:sz="4" w:space="0"/>
              <w:right w:val="single" w:color="auto" w:sz="4" w:space="0"/>
            </w:tcBorders>
            <w:shd w:val="clear" w:color="auto" w:fill="auto"/>
            <w:noWrap w:val="0"/>
            <w:vAlign w:val="center"/>
          </w:tcPr>
          <w:p w14:paraId="6DF4C5E4">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H3412</w:t>
            </w:r>
          </w:p>
        </w:tc>
        <w:tc>
          <w:tcPr>
            <w:tcW w:w="850" w:type="dxa"/>
            <w:tcBorders>
              <w:top w:val="nil"/>
              <w:left w:val="nil"/>
              <w:bottom w:val="single" w:color="auto" w:sz="4" w:space="0"/>
              <w:right w:val="single" w:color="auto" w:sz="4" w:space="0"/>
            </w:tcBorders>
            <w:shd w:val="clear" w:color="auto" w:fill="auto"/>
            <w:noWrap/>
            <w:vAlign w:val="center"/>
          </w:tcPr>
          <w:p w14:paraId="21D5D573">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851" w:type="dxa"/>
            <w:tcBorders>
              <w:top w:val="nil"/>
              <w:left w:val="nil"/>
              <w:bottom w:val="single" w:color="auto" w:sz="4" w:space="0"/>
              <w:right w:val="single" w:color="auto" w:sz="4" w:space="0"/>
            </w:tcBorders>
            <w:shd w:val="clear" w:color="auto" w:fill="auto"/>
            <w:noWrap w:val="0"/>
            <w:vAlign w:val="center"/>
          </w:tcPr>
          <w:p w14:paraId="2F5DFFA0">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327F4CBC">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0"/>
            <w:vAlign w:val="center"/>
          </w:tcPr>
          <w:p w14:paraId="67AA50F6">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25</w:t>
            </w:r>
          </w:p>
        </w:tc>
        <w:tc>
          <w:tcPr>
            <w:tcW w:w="2552" w:type="dxa"/>
            <w:tcBorders>
              <w:top w:val="nil"/>
              <w:left w:val="nil"/>
              <w:bottom w:val="single" w:color="auto" w:sz="4" w:space="0"/>
              <w:right w:val="single" w:color="auto" w:sz="4" w:space="0"/>
            </w:tcBorders>
            <w:shd w:val="clear" w:color="auto" w:fill="auto"/>
            <w:noWrap w:val="0"/>
            <w:vAlign w:val="center"/>
          </w:tcPr>
          <w:p w14:paraId="73D3E259">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视频信号采集交换机</w:t>
            </w:r>
          </w:p>
        </w:tc>
        <w:tc>
          <w:tcPr>
            <w:tcW w:w="1842" w:type="dxa"/>
            <w:tcBorders>
              <w:top w:val="nil"/>
              <w:left w:val="nil"/>
              <w:bottom w:val="single" w:color="auto" w:sz="4" w:space="0"/>
              <w:right w:val="single" w:color="auto" w:sz="4" w:space="0"/>
            </w:tcBorders>
            <w:shd w:val="clear" w:color="auto" w:fill="auto"/>
            <w:noWrap w:val="0"/>
            <w:vAlign w:val="center"/>
          </w:tcPr>
          <w:p w14:paraId="42492887">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华为</w:t>
            </w:r>
          </w:p>
        </w:tc>
        <w:tc>
          <w:tcPr>
            <w:tcW w:w="2694" w:type="dxa"/>
            <w:tcBorders>
              <w:top w:val="nil"/>
              <w:left w:val="nil"/>
              <w:bottom w:val="single" w:color="auto" w:sz="4" w:space="0"/>
              <w:right w:val="single" w:color="auto" w:sz="4" w:space="0"/>
            </w:tcBorders>
            <w:shd w:val="clear" w:color="auto" w:fill="auto"/>
            <w:noWrap w:val="0"/>
            <w:vAlign w:val="center"/>
          </w:tcPr>
          <w:p w14:paraId="6A355E6C">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S5720-12TP-LI-AC</w:t>
            </w:r>
          </w:p>
        </w:tc>
        <w:tc>
          <w:tcPr>
            <w:tcW w:w="850" w:type="dxa"/>
            <w:tcBorders>
              <w:top w:val="nil"/>
              <w:left w:val="nil"/>
              <w:bottom w:val="single" w:color="auto" w:sz="4" w:space="0"/>
              <w:right w:val="single" w:color="auto" w:sz="4" w:space="0"/>
            </w:tcBorders>
            <w:shd w:val="clear" w:color="auto" w:fill="auto"/>
            <w:noWrap/>
            <w:vAlign w:val="center"/>
          </w:tcPr>
          <w:p w14:paraId="4E99C3D2">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851" w:type="dxa"/>
            <w:tcBorders>
              <w:top w:val="nil"/>
              <w:left w:val="nil"/>
              <w:bottom w:val="single" w:color="auto" w:sz="4" w:space="0"/>
              <w:right w:val="single" w:color="auto" w:sz="4" w:space="0"/>
            </w:tcBorders>
            <w:shd w:val="clear" w:color="auto" w:fill="auto"/>
            <w:noWrap w:val="0"/>
            <w:vAlign w:val="center"/>
          </w:tcPr>
          <w:p w14:paraId="1D8B9D6D">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7C85E3FE">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0"/>
            <w:vAlign w:val="center"/>
          </w:tcPr>
          <w:p w14:paraId="28A9A616">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26</w:t>
            </w:r>
          </w:p>
        </w:tc>
        <w:tc>
          <w:tcPr>
            <w:tcW w:w="2552" w:type="dxa"/>
            <w:tcBorders>
              <w:top w:val="nil"/>
              <w:left w:val="nil"/>
              <w:bottom w:val="single" w:color="auto" w:sz="4" w:space="0"/>
              <w:right w:val="single" w:color="auto" w:sz="4" w:space="0"/>
            </w:tcBorders>
            <w:shd w:val="clear" w:color="auto" w:fill="auto"/>
            <w:noWrap w:val="0"/>
            <w:vAlign w:val="center"/>
          </w:tcPr>
          <w:p w14:paraId="72A28DF3">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嵌入式直播点播信息管理服务器</w:t>
            </w:r>
          </w:p>
        </w:tc>
        <w:tc>
          <w:tcPr>
            <w:tcW w:w="1842" w:type="dxa"/>
            <w:tcBorders>
              <w:top w:val="nil"/>
              <w:left w:val="nil"/>
              <w:bottom w:val="single" w:color="auto" w:sz="4" w:space="0"/>
              <w:right w:val="single" w:color="auto" w:sz="4" w:space="0"/>
            </w:tcBorders>
            <w:shd w:val="clear" w:color="auto" w:fill="auto"/>
            <w:noWrap w:val="0"/>
            <w:vAlign w:val="center"/>
          </w:tcPr>
          <w:p w14:paraId="15073E86">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华为</w:t>
            </w:r>
          </w:p>
        </w:tc>
        <w:tc>
          <w:tcPr>
            <w:tcW w:w="2694" w:type="dxa"/>
            <w:tcBorders>
              <w:top w:val="nil"/>
              <w:left w:val="nil"/>
              <w:bottom w:val="single" w:color="auto" w:sz="4" w:space="0"/>
              <w:right w:val="single" w:color="auto" w:sz="4" w:space="0"/>
            </w:tcBorders>
            <w:shd w:val="clear" w:color="auto" w:fill="auto"/>
            <w:noWrap w:val="0"/>
            <w:vAlign w:val="center"/>
          </w:tcPr>
          <w:p w14:paraId="68FFF6A8">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2288HV5</w:t>
            </w:r>
          </w:p>
        </w:tc>
        <w:tc>
          <w:tcPr>
            <w:tcW w:w="850" w:type="dxa"/>
            <w:tcBorders>
              <w:top w:val="nil"/>
              <w:left w:val="nil"/>
              <w:bottom w:val="single" w:color="auto" w:sz="4" w:space="0"/>
              <w:right w:val="single" w:color="auto" w:sz="4" w:space="0"/>
            </w:tcBorders>
            <w:shd w:val="clear" w:color="auto" w:fill="auto"/>
            <w:noWrap/>
            <w:vAlign w:val="center"/>
          </w:tcPr>
          <w:p w14:paraId="3491AD4F">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851" w:type="dxa"/>
            <w:tcBorders>
              <w:top w:val="nil"/>
              <w:left w:val="nil"/>
              <w:bottom w:val="single" w:color="auto" w:sz="4" w:space="0"/>
              <w:right w:val="single" w:color="auto" w:sz="4" w:space="0"/>
            </w:tcBorders>
            <w:shd w:val="clear" w:color="auto" w:fill="auto"/>
            <w:noWrap w:val="0"/>
            <w:vAlign w:val="center"/>
          </w:tcPr>
          <w:p w14:paraId="49239168">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套</w:t>
            </w:r>
          </w:p>
        </w:tc>
      </w:tr>
      <w:tr w14:paraId="7D716929">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0"/>
            <w:vAlign w:val="center"/>
          </w:tcPr>
          <w:p w14:paraId="7C3A3815">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27</w:t>
            </w:r>
          </w:p>
        </w:tc>
        <w:tc>
          <w:tcPr>
            <w:tcW w:w="2552" w:type="dxa"/>
            <w:tcBorders>
              <w:top w:val="nil"/>
              <w:left w:val="nil"/>
              <w:bottom w:val="single" w:color="auto" w:sz="4" w:space="0"/>
              <w:right w:val="single" w:color="auto" w:sz="4" w:space="0"/>
            </w:tcBorders>
            <w:shd w:val="clear" w:color="auto" w:fill="auto"/>
            <w:noWrap w:val="0"/>
            <w:vAlign w:val="center"/>
          </w:tcPr>
          <w:p w14:paraId="028EC3EA">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管理平台软件</w:t>
            </w:r>
          </w:p>
        </w:tc>
        <w:tc>
          <w:tcPr>
            <w:tcW w:w="1842" w:type="dxa"/>
            <w:tcBorders>
              <w:top w:val="nil"/>
              <w:left w:val="nil"/>
              <w:bottom w:val="single" w:color="auto" w:sz="4" w:space="0"/>
              <w:right w:val="single" w:color="auto" w:sz="4" w:space="0"/>
            </w:tcBorders>
            <w:shd w:val="clear" w:color="auto" w:fill="auto"/>
            <w:noWrap w:val="0"/>
            <w:vAlign w:val="center"/>
          </w:tcPr>
          <w:p w14:paraId="48B36F8D">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CLEAR</w:t>
            </w:r>
          </w:p>
        </w:tc>
        <w:tc>
          <w:tcPr>
            <w:tcW w:w="2694" w:type="dxa"/>
            <w:tcBorders>
              <w:top w:val="nil"/>
              <w:left w:val="nil"/>
              <w:bottom w:val="single" w:color="auto" w:sz="4" w:space="0"/>
              <w:right w:val="single" w:color="auto" w:sz="4" w:space="0"/>
            </w:tcBorders>
            <w:shd w:val="clear" w:color="auto" w:fill="auto"/>
            <w:noWrap w:val="0"/>
            <w:vAlign w:val="center"/>
          </w:tcPr>
          <w:p w14:paraId="616312DB">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Openvod Cloud</w:t>
            </w:r>
          </w:p>
        </w:tc>
        <w:tc>
          <w:tcPr>
            <w:tcW w:w="850" w:type="dxa"/>
            <w:tcBorders>
              <w:top w:val="nil"/>
              <w:left w:val="nil"/>
              <w:bottom w:val="single" w:color="auto" w:sz="4" w:space="0"/>
              <w:right w:val="single" w:color="auto" w:sz="4" w:space="0"/>
            </w:tcBorders>
            <w:shd w:val="clear" w:color="auto" w:fill="auto"/>
            <w:noWrap/>
            <w:vAlign w:val="center"/>
          </w:tcPr>
          <w:p w14:paraId="53B0001E">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851" w:type="dxa"/>
            <w:tcBorders>
              <w:top w:val="nil"/>
              <w:left w:val="nil"/>
              <w:bottom w:val="single" w:color="auto" w:sz="4" w:space="0"/>
              <w:right w:val="single" w:color="auto" w:sz="4" w:space="0"/>
            </w:tcBorders>
            <w:shd w:val="clear" w:color="auto" w:fill="auto"/>
            <w:noWrap w:val="0"/>
            <w:vAlign w:val="center"/>
          </w:tcPr>
          <w:p w14:paraId="1C6A95A4">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套</w:t>
            </w:r>
          </w:p>
        </w:tc>
      </w:tr>
      <w:tr w14:paraId="418BE553">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0"/>
            <w:vAlign w:val="center"/>
          </w:tcPr>
          <w:p w14:paraId="79E41E1B">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28</w:t>
            </w:r>
          </w:p>
        </w:tc>
        <w:tc>
          <w:tcPr>
            <w:tcW w:w="2552" w:type="dxa"/>
            <w:tcBorders>
              <w:top w:val="nil"/>
              <w:left w:val="nil"/>
              <w:bottom w:val="single" w:color="auto" w:sz="4" w:space="0"/>
              <w:right w:val="single" w:color="auto" w:sz="4" w:space="0"/>
            </w:tcBorders>
            <w:shd w:val="clear" w:color="auto" w:fill="auto"/>
            <w:noWrap w:val="0"/>
            <w:vAlign w:val="center"/>
          </w:tcPr>
          <w:p w14:paraId="7912F116">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终端软件授权</w:t>
            </w:r>
          </w:p>
        </w:tc>
        <w:tc>
          <w:tcPr>
            <w:tcW w:w="1842" w:type="dxa"/>
            <w:tcBorders>
              <w:top w:val="nil"/>
              <w:left w:val="nil"/>
              <w:bottom w:val="single" w:color="auto" w:sz="4" w:space="0"/>
              <w:right w:val="single" w:color="auto" w:sz="4" w:space="0"/>
            </w:tcBorders>
            <w:shd w:val="clear" w:color="auto" w:fill="auto"/>
            <w:noWrap w:val="0"/>
            <w:vAlign w:val="center"/>
          </w:tcPr>
          <w:p w14:paraId="7F15C74E">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CLEAR</w:t>
            </w:r>
          </w:p>
        </w:tc>
        <w:tc>
          <w:tcPr>
            <w:tcW w:w="2694" w:type="dxa"/>
            <w:tcBorders>
              <w:top w:val="nil"/>
              <w:left w:val="nil"/>
              <w:bottom w:val="single" w:color="auto" w:sz="4" w:space="0"/>
              <w:right w:val="single" w:color="auto" w:sz="4" w:space="0"/>
            </w:tcBorders>
            <w:shd w:val="clear" w:color="auto" w:fill="auto"/>
            <w:noWrap w:val="0"/>
            <w:vAlign w:val="center"/>
          </w:tcPr>
          <w:p w14:paraId="4FB15233">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IA-CLOUD-CLIENT V2.0</w:t>
            </w:r>
          </w:p>
        </w:tc>
        <w:tc>
          <w:tcPr>
            <w:tcW w:w="850" w:type="dxa"/>
            <w:tcBorders>
              <w:top w:val="nil"/>
              <w:left w:val="nil"/>
              <w:bottom w:val="single" w:color="auto" w:sz="4" w:space="0"/>
              <w:right w:val="single" w:color="auto" w:sz="4" w:space="0"/>
            </w:tcBorders>
            <w:shd w:val="clear" w:color="auto" w:fill="auto"/>
            <w:noWrap/>
            <w:vAlign w:val="center"/>
          </w:tcPr>
          <w:p w14:paraId="0AC2028B">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217</w:t>
            </w:r>
          </w:p>
        </w:tc>
        <w:tc>
          <w:tcPr>
            <w:tcW w:w="851" w:type="dxa"/>
            <w:tcBorders>
              <w:top w:val="nil"/>
              <w:left w:val="nil"/>
              <w:bottom w:val="single" w:color="auto" w:sz="4" w:space="0"/>
              <w:right w:val="single" w:color="auto" w:sz="4" w:space="0"/>
            </w:tcBorders>
            <w:shd w:val="clear" w:color="auto" w:fill="auto"/>
            <w:noWrap w:val="0"/>
            <w:vAlign w:val="center"/>
          </w:tcPr>
          <w:p w14:paraId="0C43428C">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10B4813B">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0"/>
            <w:vAlign w:val="center"/>
          </w:tcPr>
          <w:p w14:paraId="669F38BB">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29</w:t>
            </w:r>
          </w:p>
        </w:tc>
        <w:tc>
          <w:tcPr>
            <w:tcW w:w="2552" w:type="dxa"/>
            <w:tcBorders>
              <w:top w:val="nil"/>
              <w:left w:val="nil"/>
              <w:bottom w:val="single" w:color="auto" w:sz="4" w:space="0"/>
              <w:right w:val="single" w:color="auto" w:sz="4" w:space="0"/>
            </w:tcBorders>
            <w:shd w:val="clear" w:color="auto" w:fill="auto"/>
            <w:noWrap w:val="0"/>
            <w:vAlign w:val="center"/>
          </w:tcPr>
          <w:p w14:paraId="0F7FC4F4">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4K超清-信息发布盒子</w:t>
            </w:r>
          </w:p>
        </w:tc>
        <w:tc>
          <w:tcPr>
            <w:tcW w:w="1842" w:type="dxa"/>
            <w:tcBorders>
              <w:top w:val="nil"/>
              <w:left w:val="nil"/>
              <w:bottom w:val="single" w:color="auto" w:sz="4" w:space="0"/>
              <w:right w:val="single" w:color="auto" w:sz="4" w:space="0"/>
            </w:tcBorders>
            <w:shd w:val="clear" w:color="auto" w:fill="auto"/>
            <w:noWrap w:val="0"/>
            <w:vAlign w:val="center"/>
          </w:tcPr>
          <w:p w14:paraId="0BCBB5F8">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CLEAR</w:t>
            </w:r>
          </w:p>
        </w:tc>
        <w:tc>
          <w:tcPr>
            <w:tcW w:w="2694" w:type="dxa"/>
            <w:tcBorders>
              <w:top w:val="nil"/>
              <w:left w:val="nil"/>
              <w:bottom w:val="single" w:color="auto" w:sz="4" w:space="0"/>
              <w:right w:val="single" w:color="auto" w:sz="4" w:space="0"/>
            </w:tcBorders>
            <w:shd w:val="clear" w:color="auto" w:fill="auto"/>
            <w:noWrap w:val="0"/>
            <w:vAlign w:val="center"/>
          </w:tcPr>
          <w:p w14:paraId="5F106A45">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A3000H</w:t>
            </w:r>
          </w:p>
        </w:tc>
        <w:tc>
          <w:tcPr>
            <w:tcW w:w="850" w:type="dxa"/>
            <w:tcBorders>
              <w:top w:val="nil"/>
              <w:left w:val="nil"/>
              <w:bottom w:val="single" w:color="auto" w:sz="4" w:space="0"/>
              <w:right w:val="single" w:color="auto" w:sz="4" w:space="0"/>
            </w:tcBorders>
            <w:shd w:val="clear" w:color="auto" w:fill="auto"/>
            <w:noWrap w:val="0"/>
            <w:vAlign w:val="center"/>
          </w:tcPr>
          <w:p w14:paraId="194D9DF1">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217</w:t>
            </w:r>
          </w:p>
        </w:tc>
        <w:tc>
          <w:tcPr>
            <w:tcW w:w="851" w:type="dxa"/>
            <w:tcBorders>
              <w:top w:val="nil"/>
              <w:left w:val="nil"/>
              <w:bottom w:val="single" w:color="auto" w:sz="4" w:space="0"/>
              <w:right w:val="single" w:color="auto" w:sz="4" w:space="0"/>
            </w:tcBorders>
            <w:shd w:val="clear" w:color="auto" w:fill="auto"/>
            <w:noWrap w:val="0"/>
            <w:vAlign w:val="center"/>
          </w:tcPr>
          <w:p w14:paraId="5E6E925D">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bl>
    <w:p w14:paraId="7D195338">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2.多媒体会议</w:t>
      </w:r>
    </w:p>
    <w:tbl>
      <w:tblPr>
        <w:tblStyle w:val="22"/>
        <w:tblW w:w="9511" w:type="dxa"/>
        <w:tblInd w:w="95" w:type="dxa"/>
        <w:tblLayout w:type="autofit"/>
        <w:tblCellMar>
          <w:top w:w="0" w:type="dxa"/>
          <w:left w:w="108" w:type="dxa"/>
          <w:bottom w:w="0" w:type="dxa"/>
          <w:right w:w="108" w:type="dxa"/>
        </w:tblCellMar>
      </w:tblPr>
      <w:tblGrid>
        <w:gridCol w:w="722"/>
        <w:gridCol w:w="2552"/>
        <w:gridCol w:w="1842"/>
        <w:gridCol w:w="2694"/>
        <w:gridCol w:w="850"/>
        <w:gridCol w:w="851"/>
      </w:tblGrid>
      <w:tr w14:paraId="0DE7528A">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CBBAE2">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序号</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765090D7">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设备名称</w:t>
            </w:r>
          </w:p>
        </w:tc>
        <w:tc>
          <w:tcPr>
            <w:tcW w:w="1842" w:type="dxa"/>
            <w:tcBorders>
              <w:top w:val="single" w:color="auto" w:sz="4" w:space="0"/>
              <w:left w:val="nil"/>
              <w:bottom w:val="single" w:color="auto" w:sz="4" w:space="0"/>
              <w:right w:val="single" w:color="auto" w:sz="4" w:space="0"/>
            </w:tcBorders>
            <w:shd w:val="clear" w:color="auto" w:fill="auto"/>
            <w:noWrap w:val="0"/>
            <w:vAlign w:val="center"/>
          </w:tcPr>
          <w:p w14:paraId="5A57E635">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品牌</w:t>
            </w:r>
          </w:p>
        </w:tc>
        <w:tc>
          <w:tcPr>
            <w:tcW w:w="2694" w:type="dxa"/>
            <w:tcBorders>
              <w:top w:val="single" w:color="auto" w:sz="4" w:space="0"/>
              <w:left w:val="nil"/>
              <w:bottom w:val="single" w:color="auto" w:sz="4" w:space="0"/>
              <w:right w:val="single" w:color="auto" w:sz="4" w:space="0"/>
            </w:tcBorders>
            <w:shd w:val="clear" w:color="auto" w:fill="auto"/>
            <w:noWrap w:val="0"/>
            <w:vAlign w:val="center"/>
          </w:tcPr>
          <w:p w14:paraId="62154AB5">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规格型号</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B666632">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数量</w:t>
            </w:r>
          </w:p>
        </w:tc>
        <w:tc>
          <w:tcPr>
            <w:tcW w:w="851" w:type="dxa"/>
            <w:tcBorders>
              <w:top w:val="single" w:color="auto" w:sz="4" w:space="0"/>
              <w:left w:val="nil"/>
              <w:bottom w:val="single" w:color="auto" w:sz="4" w:space="0"/>
              <w:right w:val="single" w:color="auto" w:sz="4" w:space="0"/>
            </w:tcBorders>
            <w:shd w:val="clear" w:color="auto" w:fill="auto"/>
            <w:noWrap w:val="0"/>
            <w:vAlign w:val="center"/>
          </w:tcPr>
          <w:p w14:paraId="63399182">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单位</w:t>
            </w:r>
          </w:p>
        </w:tc>
      </w:tr>
      <w:tr w14:paraId="190EE40F">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C37DA2">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46F33D88">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LED显示屏</w:t>
            </w:r>
          </w:p>
        </w:tc>
        <w:tc>
          <w:tcPr>
            <w:tcW w:w="1842" w:type="dxa"/>
            <w:tcBorders>
              <w:top w:val="single" w:color="auto" w:sz="4" w:space="0"/>
              <w:left w:val="nil"/>
              <w:bottom w:val="single" w:color="auto" w:sz="4" w:space="0"/>
              <w:right w:val="single" w:color="auto" w:sz="4" w:space="0"/>
            </w:tcBorders>
            <w:shd w:val="clear" w:color="auto" w:fill="auto"/>
            <w:noWrap w:val="0"/>
            <w:vAlign w:val="center"/>
          </w:tcPr>
          <w:p w14:paraId="17FAE6D9">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大华</w:t>
            </w:r>
          </w:p>
        </w:tc>
        <w:tc>
          <w:tcPr>
            <w:tcW w:w="2694" w:type="dxa"/>
            <w:tcBorders>
              <w:top w:val="single" w:color="auto" w:sz="4" w:space="0"/>
              <w:left w:val="nil"/>
              <w:bottom w:val="single" w:color="auto" w:sz="4" w:space="0"/>
              <w:right w:val="single" w:color="auto" w:sz="4" w:space="0"/>
            </w:tcBorders>
            <w:shd w:val="clear" w:color="auto" w:fill="auto"/>
            <w:noWrap w:val="0"/>
            <w:vAlign w:val="center"/>
          </w:tcPr>
          <w:p w14:paraId="49D0177A">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DH-PHSIA1.2-SH</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3511D0B">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10.14</w:t>
            </w:r>
          </w:p>
        </w:tc>
        <w:tc>
          <w:tcPr>
            <w:tcW w:w="851" w:type="dxa"/>
            <w:tcBorders>
              <w:top w:val="single" w:color="auto" w:sz="4" w:space="0"/>
              <w:left w:val="nil"/>
              <w:bottom w:val="single" w:color="auto" w:sz="4" w:space="0"/>
              <w:right w:val="single" w:color="auto" w:sz="4" w:space="0"/>
            </w:tcBorders>
            <w:shd w:val="clear" w:color="auto" w:fill="auto"/>
            <w:noWrap w:val="0"/>
            <w:vAlign w:val="center"/>
          </w:tcPr>
          <w:p w14:paraId="17BC453B">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p>
        </w:tc>
      </w:tr>
      <w:tr w14:paraId="0E4D46BF">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14:paraId="0AF7E68E">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2552" w:type="dxa"/>
            <w:tcBorders>
              <w:top w:val="nil"/>
              <w:left w:val="nil"/>
              <w:bottom w:val="single" w:color="auto" w:sz="4" w:space="0"/>
              <w:right w:val="single" w:color="auto" w:sz="4" w:space="0"/>
            </w:tcBorders>
            <w:shd w:val="clear" w:color="auto" w:fill="auto"/>
            <w:noWrap w:val="0"/>
            <w:vAlign w:val="center"/>
          </w:tcPr>
          <w:p w14:paraId="045FD8C7">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LED显示屏</w:t>
            </w:r>
          </w:p>
        </w:tc>
        <w:tc>
          <w:tcPr>
            <w:tcW w:w="1842" w:type="dxa"/>
            <w:tcBorders>
              <w:top w:val="nil"/>
              <w:left w:val="nil"/>
              <w:bottom w:val="single" w:color="auto" w:sz="4" w:space="0"/>
              <w:right w:val="single" w:color="auto" w:sz="4" w:space="0"/>
            </w:tcBorders>
            <w:shd w:val="clear" w:color="auto" w:fill="auto"/>
            <w:noWrap w:val="0"/>
            <w:vAlign w:val="center"/>
          </w:tcPr>
          <w:p w14:paraId="4B46557C">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利亚德</w:t>
            </w:r>
          </w:p>
        </w:tc>
        <w:tc>
          <w:tcPr>
            <w:tcW w:w="2694" w:type="dxa"/>
            <w:tcBorders>
              <w:top w:val="nil"/>
              <w:left w:val="nil"/>
              <w:bottom w:val="single" w:color="auto" w:sz="4" w:space="0"/>
              <w:right w:val="single" w:color="auto" w:sz="4" w:space="0"/>
            </w:tcBorders>
            <w:shd w:val="clear" w:color="auto" w:fill="auto"/>
            <w:noWrap w:val="0"/>
            <w:vAlign w:val="center"/>
          </w:tcPr>
          <w:p w14:paraId="45AB1B8B">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VCS015</w:t>
            </w:r>
          </w:p>
        </w:tc>
        <w:tc>
          <w:tcPr>
            <w:tcW w:w="850" w:type="dxa"/>
            <w:tcBorders>
              <w:top w:val="nil"/>
              <w:left w:val="nil"/>
              <w:bottom w:val="single" w:color="auto" w:sz="4" w:space="0"/>
              <w:right w:val="single" w:color="auto" w:sz="4" w:space="0"/>
            </w:tcBorders>
            <w:shd w:val="clear" w:color="auto" w:fill="auto"/>
            <w:noWrap/>
            <w:vAlign w:val="center"/>
          </w:tcPr>
          <w:p w14:paraId="2498387F">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14.16</w:t>
            </w:r>
          </w:p>
        </w:tc>
        <w:tc>
          <w:tcPr>
            <w:tcW w:w="851" w:type="dxa"/>
            <w:tcBorders>
              <w:top w:val="nil"/>
              <w:left w:val="nil"/>
              <w:bottom w:val="single" w:color="auto" w:sz="4" w:space="0"/>
              <w:right w:val="single" w:color="auto" w:sz="4" w:space="0"/>
            </w:tcBorders>
            <w:shd w:val="clear" w:color="auto" w:fill="auto"/>
            <w:noWrap w:val="0"/>
            <w:vAlign w:val="center"/>
          </w:tcPr>
          <w:p w14:paraId="63248E6B">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t>
            </w:r>
          </w:p>
        </w:tc>
      </w:tr>
      <w:tr w14:paraId="0B33372B">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14:paraId="4DA1328B">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w:t>
            </w:r>
          </w:p>
        </w:tc>
        <w:tc>
          <w:tcPr>
            <w:tcW w:w="2552" w:type="dxa"/>
            <w:tcBorders>
              <w:top w:val="nil"/>
              <w:left w:val="nil"/>
              <w:bottom w:val="single" w:color="auto" w:sz="4" w:space="0"/>
              <w:right w:val="single" w:color="auto" w:sz="4" w:space="0"/>
            </w:tcBorders>
            <w:shd w:val="clear" w:color="auto" w:fill="auto"/>
            <w:noWrap w:val="0"/>
            <w:vAlign w:val="center"/>
          </w:tcPr>
          <w:p w14:paraId="6C4ECCBF">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LED控制系统</w:t>
            </w:r>
          </w:p>
        </w:tc>
        <w:tc>
          <w:tcPr>
            <w:tcW w:w="1842" w:type="dxa"/>
            <w:tcBorders>
              <w:top w:val="nil"/>
              <w:left w:val="nil"/>
              <w:bottom w:val="single" w:color="auto" w:sz="4" w:space="0"/>
              <w:right w:val="single" w:color="auto" w:sz="4" w:space="0"/>
            </w:tcBorders>
            <w:shd w:val="clear" w:color="auto" w:fill="auto"/>
            <w:noWrap w:val="0"/>
            <w:vAlign w:val="center"/>
          </w:tcPr>
          <w:p w14:paraId="23461BB5">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大华</w:t>
            </w:r>
          </w:p>
        </w:tc>
        <w:tc>
          <w:tcPr>
            <w:tcW w:w="2694" w:type="dxa"/>
            <w:tcBorders>
              <w:top w:val="nil"/>
              <w:left w:val="nil"/>
              <w:bottom w:val="single" w:color="auto" w:sz="4" w:space="0"/>
              <w:right w:val="single" w:color="auto" w:sz="4" w:space="0"/>
            </w:tcBorders>
            <w:shd w:val="clear" w:color="auto" w:fill="auto"/>
            <w:noWrap w:val="0"/>
            <w:vAlign w:val="center"/>
          </w:tcPr>
          <w:p w14:paraId="41E52C0D">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DH-LCS-M600</w:t>
            </w:r>
          </w:p>
        </w:tc>
        <w:tc>
          <w:tcPr>
            <w:tcW w:w="850" w:type="dxa"/>
            <w:tcBorders>
              <w:top w:val="nil"/>
              <w:left w:val="nil"/>
              <w:bottom w:val="single" w:color="auto" w:sz="4" w:space="0"/>
              <w:right w:val="single" w:color="auto" w:sz="4" w:space="0"/>
            </w:tcBorders>
            <w:shd w:val="clear" w:color="auto" w:fill="auto"/>
            <w:noWrap/>
            <w:vAlign w:val="center"/>
          </w:tcPr>
          <w:p w14:paraId="4F85F7B5">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w:t>
            </w:r>
          </w:p>
        </w:tc>
        <w:tc>
          <w:tcPr>
            <w:tcW w:w="851" w:type="dxa"/>
            <w:tcBorders>
              <w:top w:val="nil"/>
              <w:left w:val="nil"/>
              <w:bottom w:val="single" w:color="auto" w:sz="4" w:space="0"/>
              <w:right w:val="single" w:color="auto" w:sz="4" w:space="0"/>
            </w:tcBorders>
            <w:shd w:val="clear" w:color="auto" w:fill="auto"/>
            <w:noWrap w:val="0"/>
            <w:vAlign w:val="center"/>
          </w:tcPr>
          <w:p w14:paraId="4005294B">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28639C70">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14:paraId="642EE401">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w:t>
            </w:r>
          </w:p>
        </w:tc>
        <w:tc>
          <w:tcPr>
            <w:tcW w:w="2552" w:type="dxa"/>
            <w:tcBorders>
              <w:top w:val="nil"/>
              <w:left w:val="nil"/>
              <w:bottom w:val="single" w:color="auto" w:sz="4" w:space="0"/>
              <w:right w:val="single" w:color="auto" w:sz="4" w:space="0"/>
            </w:tcBorders>
            <w:shd w:val="clear" w:color="auto" w:fill="auto"/>
            <w:noWrap w:val="0"/>
            <w:vAlign w:val="center"/>
          </w:tcPr>
          <w:p w14:paraId="540AB55B">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视频处理器</w:t>
            </w:r>
          </w:p>
        </w:tc>
        <w:tc>
          <w:tcPr>
            <w:tcW w:w="1842" w:type="dxa"/>
            <w:tcBorders>
              <w:top w:val="nil"/>
              <w:left w:val="nil"/>
              <w:bottom w:val="single" w:color="auto" w:sz="4" w:space="0"/>
              <w:right w:val="single" w:color="auto" w:sz="4" w:space="0"/>
            </w:tcBorders>
            <w:shd w:val="clear" w:color="auto" w:fill="auto"/>
            <w:noWrap w:val="0"/>
            <w:vAlign w:val="center"/>
          </w:tcPr>
          <w:p w14:paraId="49A7B0A4">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大华</w:t>
            </w:r>
          </w:p>
        </w:tc>
        <w:tc>
          <w:tcPr>
            <w:tcW w:w="2694" w:type="dxa"/>
            <w:tcBorders>
              <w:top w:val="nil"/>
              <w:left w:val="nil"/>
              <w:bottom w:val="single" w:color="auto" w:sz="4" w:space="0"/>
              <w:right w:val="single" w:color="auto" w:sz="4" w:space="0"/>
            </w:tcBorders>
            <w:shd w:val="clear" w:color="auto" w:fill="auto"/>
            <w:noWrap w:val="0"/>
            <w:vAlign w:val="center"/>
          </w:tcPr>
          <w:p w14:paraId="342FF986">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DH-DSCON3000</w:t>
            </w:r>
          </w:p>
        </w:tc>
        <w:tc>
          <w:tcPr>
            <w:tcW w:w="850" w:type="dxa"/>
            <w:tcBorders>
              <w:top w:val="nil"/>
              <w:left w:val="nil"/>
              <w:bottom w:val="single" w:color="auto" w:sz="4" w:space="0"/>
              <w:right w:val="single" w:color="auto" w:sz="4" w:space="0"/>
            </w:tcBorders>
            <w:shd w:val="clear" w:color="auto" w:fill="auto"/>
            <w:noWrap/>
            <w:vAlign w:val="center"/>
          </w:tcPr>
          <w:p w14:paraId="53D55FC7">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851" w:type="dxa"/>
            <w:tcBorders>
              <w:top w:val="nil"/>
              <w:left w:val="nil"/>
              <w:bottom w:val="single" w:color="auto" w:sz="4" w:space="0"/>
              <w:right w:val="single" w:color="auto" w:sz="4" w:space="0"/>
            </w:tcBorders>
            <w:shd w:val="clear" w:color="auto" w:fill="auto"/>
            <w:noWrap w:val="0"/>
            <w:vAlign w:val="center"/>
          </w:tcPr>
          <w:p w14:paraId="187B9E18">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261FD29A">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14:paraId="68D68934">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w:t>
            </w:r>
          </w:p>
        </w:tc>
        <w:tc>
          <w:tcPr>
            <w:tcW w:w="2552" w:type="dxa"/>
            <w:tcBorders>
              <w:top w:val="nil"/>
              <w:left w:val="nil"/>
              <w:bottom w:val="single" w:color="auto" w:sz="4" w:space="0"/>
              <w:right w:val="single" w:color="auto" w:sz="4" w:space="0"/>
            </w:tcBorders>
            <w:shd w:val="clear" w:color="auto" w:fill="auto"/>
            <w:noWrap w:val="0"/>
            <w:vAlign w:val="center"/>
          </w:tcPr>
          <w:p w14:paraId="756B7149">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配电柜</w:t>
            </w:r>
          </w:p>
        </w:tc>
        <w:tc>
          <w:tcPr>
            <w:tcW w:w="1842" w:type="dxa"/>
            <w:tcBorders>
              <w:top w:val="nil"/>
              <w:left w:val="nil"/>
              <w:bottom w:val="single" w:color="auto" w:sz="4" w:space="0"/>
              <w:right w:val="single" w:color="auto" w:sz="4" w:space="0"/>
            </w:tcBorders>
            <w:shd w:val="clear" w:color="auto" w:fill="auto"/>
            <w:noWrap w:val="0"/>
            <w:vAlign w:val="center"/>
          </w:tcPr>
          <w:p w14:paraId="1B799D6C">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大华</w:t>
            </w:r>
          </w:p>
        </w:tc>
        <w:tc>
          <w:tcPr>
            <w:tcW w:w="2694" w:type="dxa"/>
            <w:tcBorders>
              <w:top w:val="nil"/>
              <w:left w:val="nil"/>
              <w:bottom w:val="single" w:color="auto" w:sz="4" w:space="0"/>
              <w:right w:val="single" w:color="auto" w:sz="4" w:space="0"/>
            </w:tcBorders>
            <w:shd w:val="clear" w:color="auto" w:fill="auto"/>
            <w:noWrap w:val="0"/>
            <w:vAlign w:val="center"/>
          </w:tcPr>
          <w:p w14:paraId="56156522">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50" w:type="dxa"/>
            <w:tcBorders>
              <w:top w:val="nil"/>
              <w:left w:val="nil"/>
              <w:bottom w:val="single" w:color="auto" w:sz="4" w:space="0"/>
              <w:right w:val="single" w:color="auto" w:sz="4" w:space="0"/>
            </w:tcBorders>
            <w:shd w:val="clear" w:color="auto" w:fill="auto"/>
            <w:noWrap/>
            <w:vAlign w:val="center"/>
          </w:tcPr>
          <w:p w14:paraId="0E242F5A">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851" w:type="dxa"/>
            <w:tcBorders>
              <w:top w:val="nil"/>
              <w:left w:val="nil"/>
              <w:bottom w:val="single" w:color="auto" w:sz="4" w:space="0"/>
              <w:right w:val="single" w:color="auto" w:sz="4" w:space="0"/>
            </w:tcBorders>
            <w:shd w:val="clear" w:color="auto" w:fill="auto"/>
            <w:noWrap w:val="0"/>
            <w:vAlign w:val="center"/>
          </w:tcPr>
          <w:p w14:paraId="4453B379">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03474B68">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14:paraId="7353FD6F">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w:t>
            </w:r>
          </w:p>
        </w:tc>
        <w:tc>
          <w:tcPr>
            <w:tcW w:w="2552" w:type="dxa"/>
            <w:tcBorders>
              <w:top w:val="nil"/>
              <w:left w:val="nil"/>
              <w:bottom w:val="single" w:color="auto" w:sz="4" w:space="0"/>
              <w:right w:val="single" w:color="auto" w:sz="4" w:space="0"/>
            </w:tcBorders>
            <w:shd w:val="clear" w:color="auto" w:fill="auto"/>
            <w:noWrap w:val="0"/>
            <w:vAlign w:val="center"/>
          </w:tcPr>
          <w:p w14:paraId="23A25CBF">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数字会议服务器</w:t>
            </w:r>
          </w:p>
        </w:tc>
        <w:tc>
          <w:tcPr>
            <w:tcW w:w="1842" w:type="dxa"/>
            <w:tcBorders>
              <w:top w:val="nil"/>
              <w:left w:val="nil"/>
              <w:bottom w:val="single" w:color="auto" w:sz="4" w:space="0"/>
              <w:right w:val="single" w:color="auto" w:sz="4" w:space="0"/>
            </w:tcBorders>
            <w:shd w:val="clear" w:color="auto" w:fill="auto"/>
            <w:noWrap/>
            <w:vAlign w:val="center"/>
          </w:tcPr>
          <w:p w14:paraId="55B1EA38">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GSON</w:t>
            </w:r>
          </w:p>
        </w:tc>
        <w:tc>
          <w:tcPr>
            <w:tcW w:w="2694" w:type="dxa"/>
            <w:tcBorders>
              <w:top w:val="nil"/>
              <w:left w:val="nil"/>
              <w:bottom w:val="single" w:color="auto" w:sz="4" w:space="0"/>
              <w:right w:val="single" w:color="auto" w:sz="4" w:space="0"/>
            </w:tcBorders>
            <w:shd w:val="clear" w:color="auto" w:fill="auto"/>
            <w:noWrap/>
            <w:vAlign w:val="center"/>
          </w:tcPr>
          <w:p w14:paraId="3656A66A">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GCS-5100M</w:t>
            </w:r>
          </w:p>
        </w:tc>
        <w:tc>
          <w:tcPr>
            <w:tcW w:w="850" w:type="dxa"/>
            <w:tcBorders>
              <w:top w:val="nil"/>
              <w:left w:val="nil"/>
              <w:bottom w:val="single" w:color="auto" w:sz="4" w:space="0"/>
              <w:right w:val="single" w:color="auto" w:sz="4" w:space="0"/>
            </w:tcBorders>
            <w:shd w:val="clear" w:color="auto" w:fill="auto"/>
            <w:noWrap/>
            <w:vAlign w:val="center"/>
          </w:tcPr>
          <w:p w14:paraId="4748973B">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851" w:type="dxa"/>
            <w:tcBorders>
              <w:top w:val="nil"/>
              <w:left w:val="nil"/>
              <w:bottom w:val="single" w:color="auto" w:sz="4" w:space="0"/>
              <w:right w:val="single" w:color="auto" w:sz="4" w:space="0"/>
            </w:tcBorders>
            <w:shd w:val="clear" w:color="auto" w:fill="auto"/>
            <w:noWrap w:val="0"/>
            <w:vAlign w:val="center"/>
          </w:tcPr>
          <w:p w14:paraId="1342645F">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259A23A3">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14:paraId="15BED2A7">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w:t>
            </w:r>
          </w:p>
        </w:tc>
        <w:tc>
          <w:tcPr>
            <w:tcW w:w="2552" w:type="dxa"/>
            <w:tcBorders>
              <w:top w:val="nil"/>
              <w:left w:val="nil"/>
              <w:bottom w:val="single" w:color="auto" w:sz="4" w:space="0"/>
              <w:right w:val="single" w:color="auto" w:sz="4" w:space="0"/>
            </w:tcBorders>
            <w:shd w:val="clear" w:color="auto" w:fill="auto"/>
            <w:noWrap w:val="0"/>
            <w:vAlign w:val="center"/>
          </w:tcPr>
          <w:p w14:paraId="0546C451">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全数字主席终端</w:t>
            </w:r>
          </w:p>
        </w:tc>
        <w:tc>
          <w:tcPr>
            <w:tcW w:w="1842" w:type="dxa"/>
            <w:tcBorders>
              <w:top w:val="nil"/>
              <w:left w:val="nil"/>
              <w:bottom w:val="single" w:color="auto" w:sz="4" w:space="0"/>
              <w:right w:val="single" w:color="auto" w:sz="4" w:space="0"/>
            </w:tcBorders>
            <w:shd w:val="clear" w:color="auto" w:fill="auto"/>
            <w:noWrap/>
            <w:vAlign w:val="center"/>
          </w:tcPr>
          <w:p w14:paraId="5677CAD4">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GSON</w:t>
            </w:r>
          </w:p>
        </w:tc>
        <w:tc>
          <w:tcPr>
            <w:tcW w:w="2694" w:type="dxa"/>
            <w:tcBorders>
              <w:top w:val="nil"/>
              <w:left w:val="nil"/>
              <w:bottom w:val="single" w:color="auto" w:sz="4" w:space="0"/>
              <w:right w:val="single" w:color="auto" w:sz="4" w:space="0"/>
            </w:tcBorders>
            <w:shd w:val="clear" w:color="auto" w:fill="auto"/>
            <w:noWrap/>
            <w:vAlign w:val="center"/>
          </w:tcPr>
          <w:p w14:paraId="28B48375">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GCS-5100C</w:t>
            </w:r>
          </w:p>
        </w:tc>
        <w:tc>
          <w:tcPr>
            <w:tcW w:w="850" w:type="dxa"/>
            <w:tcBorders>
              <w:top w:val="nil"/>
              <w:left w:val="nil"/>
              <w:bottom w:val="single" w:color="auto" w:sz="4" w:space="0"/>
              <w:right w:val="single" w:color="auto" w:sz="4" w:space="0"/>
            </w:tcBorders>
            <w:shd w:val="clear" w:color="auto" w:fill="auto"/>
            <w:noWrap/>
            <w:vAlign w:val="center"/>
          </w:tcPr>
          <w:p w14:paraId="1CF4D831">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851" w:type="dxa"/>
            <w:tcBorders>
              <w:top w:val="nil"/>
              <w:left w:val="nil"/>
              <w:bottom w:val="single" w:color="auto" w:sz="4" w:space="0"/>
              <w:right w:val="single" w:color="auto" w:sz="4" w:space="0"/>
            </w:tcBorders>
            <w:shd w:val="clear" w:color="auto" w:fill="auto"/>
            <w:noWrap w:val="0"/>
            <w:vAlign w:val="center"/>
          </w:tcPr>
          <w:p w14:paraId="2B3F710B">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25A896D7">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14:paraId="0A47BD35">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w:t>
            </w:r>
          </w:p>
        </w:tc>
        <w:tc>
          <w:tcPr>
            <w:tcW w:w="2552" w:type="dxa"/>
            <w:tcBorders>
              <w:top w:val="nil"/>
              <w:left w:val="nil"/>
              <w:bottom w:val="single" w:color="auto" w:sz="4" w:space="0"/>
              <w:right w:val="single" w:color="auto" w:sz="4" w:space="0"/>
            </w:tcBorders>
            <w:shd w:val="clear" w:color="auto" w:fill="auto"/>
            <w:noWrap w:val="0"/>
            <w:vAlign w:val="center"/>
          </w:tcPr>
          <w:p w14:paraId="1E5CFB5C">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全数字代表终端</w:t>
            </w:r>
          </w:p>
        </w:tc>
        <w:tc>
          <w:tcPr>
            <w:tcW w:w="1842" w:type="dxa"/>
            <w:tcBorders>
              <w:top w:val="nil"/>
              <w:left w:val="nil"/>
              <w:bottom w:val="single" w:color="auto" w:sz="4" w:space="0"/>
              <w:right w:val="single" w:color="auto" w:sz="4" w:space="0"/>
            </w:tcBorders>
            <w:shd w:val="clear" w:color="auto" w:fill="auto"/>
            <w:noWrap/>
            <w:vAlign w:val="center"/>
          </w:tcPr>
          <w:p w14:paraId="033C19B2">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GSON</w:t>
            </w:r>
          </w:p>
        </w:tc>
        <w:tc>
          <w:tcPr>
            <w:tcW w:w="2694" w:type="dxa"/>
            <w:tcBorders>
              <w:top w:val="nil"/>
              <w:left w:val="nil"/>
              <w:bottom w:val="single" w:color="auto" w:sz="4" w:space="0"/>
              <w:right w:val="single" w:color="auto" w:sz="4" w:space="0"/>
            </w:tcBorders>
            <w:shd w:val="clear" w:color="auto" w:fill="auto"/>
            <w:noWrap/>
            <w:vAlign w:val="center"/>
          </w:tcPr>
          <w:p w14:paraId="0A56990A">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GCS-5100D</w:t>
            </w:r>
          </w:p>
        </w:tc>
        <w:tc>
          <w:tcPr>
            <w:tcW w:w="850" w:type="dxa"/>
            <w:tcBorders>
              <w:top w:val="nil"/>
              <w:left w:val="nil"/>
              <w:bottom w:val="single" w:color="auto" w:sz="4" w:space="0"/>
              <w:right w:val="single" w:color="auto" w:sz="4" w:space="0"/>
            </w:tcBorders>
            <w:shd w:val="clear" w:color="auto" w:fill="auto"/>
            <w:noWrap/>
            <w:vAlign w:val="center"/>
          </w:tcPr>
          <w:p w14:paraId="4F866CBD">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39</w:t>
            </w:r>
          </w:p>
        </w:tc>
        <w:tc>
          <w:tcPr>
            <w:tcW w:w="851" w:type="dxa"/>
            <w:tcBorders>
              <w:top w:val="nil"/>
              <w:left w:val="nil"/>
              <w:bottom w:val="single" w:color="auto" w:sz="4" w:space="0"/>
              <w:right w:val="single" w:color="auto" w:sz="4" w:space="0"/>
            </w:tcBorders>
            <w:shd w:val="clear" w:color="auto" w:fill="auto"/>
            <w:noWrap w:val="0"/>
            <w:vAlign w:val="center"/>
          </w:tcPr>
          <w:p w14:paraId="2B212972">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650C6170">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14:paraId="086E4FC7">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9</w:t>
            </w:r>
          </w:p>
        </w:tc>
        <w:tc>
          <w:tcPr>
            <w:tcW w:w="2552" w:type="dxa"/>
            <w:tcBorders>
              <w:top w:val="nil"/>
              <w:left w:val="nil"/>
              <w:bottom w:val="single" w:color="auto" w:sz="4" w:space="0"/>
              <w:right w:val="single" w:color="auto" w:sz="4" w:space="0"/>
            </w:tcBorders>
            <w:shd w:val="clear" w:color="auto" w:fill="auto"/>
            <w:noWrap w:val="0"/>
            <w:vAlign w:val="center"/>
          </w:tcPr>
          <w:p w14:paraId="5B045813">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鹅颈麦克风</w:t>
            </w:r>
          </w:p>
        </w:tc>
        <w:tc>
          <w:tcPr>
            <w:tcW w:w="1842" w:type="dxa"/>
            <w:tcBorders>
              <w:top w:val="nil"/>
              <w:left w:val="nil"/>
              <w:bottom w:val="single" w:color="auto" w:sz="4" w:space="0"/>
              <w:right w:val="single" w:color="auto" w:sz="4" w:space="0"/>
            </w:tcBorders>
            <w:shd w:val="clear" w:color="auto" w:fill="auto"/>
            <w:noWrap/>
            <w:vAlign w:val="center"/>
          </w:tcPr>
          <w:p w14:paraId="16A56C01">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GSON</w:t>
            </w:r>
          </w:p>
        </w:tc>
        <w:tc>
          <w:tcPr>
            <w:tcW w:w="2694" w:type="dxa"/>
            <w:tcBorders>
              <w:top w:val="nil"/>
              <w:left w:val="nil"/>
              <w:bottom w:val="single" w:color="auto" w:sz="4" w:space="0"/>
              <w:right w:val="single" w:color="auto" w:sz="4" w:space="0"/>
            </w:tcBorders>
            <w:shd w:val="clear" w:color="auto" w:fill="auto"/>
            <w:noWrap/>
            <w:vAlign w:val="center"/>
          </w:tcPr>
          <w:p w14:paraId="2F973691">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GCS-5100H</w:t>
            </w:r>
          </w:p>
        </w:tc>
        <w:tc>
          <w:tcPr>
            <w:tcW w:w="850" w:type="dxa"/>
            <w:tcBorders>
              <w:top w:val="nil"/>
              <w:left w:val="nil"/>
              <w:bottom w:val="single" w:color="auto" w:sz="4" w:space="0"/>
              <w:right w:val="single" w:color="auto" w:sz="4" w:space="0"/>
            </w:tcBorders>
            <w:shd w:val="clear" w:color="auto" w:fill="auto"/>
            <w:noWrap/>
            <w:vAlign w:val="center"/>
          </w:tcPr>
          <w:p w14:paraId="6CC60D9A">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41</w:t>
            </w:r>
          </w:p>
        </w:tc>
        <w:tc>
          <w:tcPr>
            <w:tcW w:w="851" w:type="dxa"/>
            <w:tcBorders>
              <w:top w:val="nil"/>
              <w:left w:val="nil"/>
              <w:bottom w:val="single" w:color="auto" w:sz="4" w:space="0"/>
              <w:right w:val="single" w:color="auto" w:sz="4" w:space="0"/>
            </w:tcBorders>
            <w:shd w:val="clear" w:color="auto" w:fill="auto"/>
            <w:noWrap w:val="0"/>
            <w:vAlign w:val="center"/>
          </w:tcPr>
          <w:p w14:paraId="582994C9">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776D14AC">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14:paraId="2BAD0D5D">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10</w:t>
            </w:r>
          </w:p>
        </w:tc>
        <w:tc>
          <w:tcPr>
            <w:tcW w:w="2552" w:type="dxa"/>
            <w:tcBorders>
              <w:top w:val="nil"/>
              <w:left w:val="nil"/>
              <w:bottom w:val="single" w:color="auto" w:sz="4" w:space="0"/>
              <w:right w:val="single" w:color="auto" w:sz="4" w:space="0"/>
            </w:tcBorders>
            <w:shd w:val="clear" w:color="auto" w:fill="auto"/>
            <w:noWrap w:val="0"/>
            <w:vAlign w:val="center"/>
          </w:tcPr>
          <w:p w14:paraId="347A6388">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会议系统管理软件</w:t>
            </w:r>
          </w:p>
        </w:tc>
        <w:tc>
          <w:tcPr>
            <w:tcW w:w="1842" w:type="dxa"/>
            <w:tcBorders>
              <w:top w:val="nil"/>
              <w:left w:val="nil"/>
              <w:bottom w:val="single" w:color="auto" w:sz="4" w:space="0"/>
              <w:right w:val="single" w:color="auto" w:sz="4" w:space="0"/>
            </w:tcBorders>
            <w:shd w:val="clear" w:color="auto" w:fill="auto"/>
            <w:noWrap/>
            <w:vAlign w:val="center"/>
          </w:tcPr>
          <w:p w14:paraId="56EA9091">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GSON</w:t>
            </w:r>
          </w:p>
        </w:tc>
        <w:tc>
          <w:tcPr>
            <w:tcW w:w="2694" w:type="dxa"/>
            <w:tcBorders>
              <w:top w:val="nil"/>
              <w:left w:val="nil"/>
              <w:bottom w:val="single" w:color="auto" w:sz="4" w:space="0"/>
              <w:right w:val="single" w:color="auto" w:sz="4" w:space="0"/>
            </w:tcBorders>
            <w:shd w:val="clear" w:color="auto" w:fill="auto"/>
            <w:noWrap w:val="0"/>
            <w:vAlign w:val="center"/>
          </w:tcPr>
          <w:p w14:paraId="2D9EE89E">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定制</w:t>
            </w:r>
          </w:p>
        </w:tc>
        <w:tc>
          <w:tcPr>
            <w:tcW w:w="850" w:type="dxa"/>
            <w:tcBorders>
              <w:top w:val="nil"/>
              <w:left w:val="nil"/>
              <w:bottom w:val="single" w:color="auto" w:sz="4" w:space="0"/>
              <w:right w:val="single" w:color="auto" w:sz="4" w:space="0"/>
            </w:tcBorders>
            <w:shd w:val="clear" w:color="auto" w:fill="auto"/>
            <w:noWrap/>
            <w:vAlign w:val="center"/>
          </w:tcPr>
          <w:p w14:paraId="7A34C108">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851" w:type="dxa"/>
            <w:tcBorders>
              <w:top w:val="nil"/>
              <w:left w:val="nil"/>
              <w:bottom w:val="single" w:color="auto" w:sz="4" w:space="0"/>
              <w:right w:val="single" w:color="auto" w:sz="4" w:space="0"/>
            </w:tcBorders>
            <w:shd w:val="clear" w:color="auto" w:fill="auto"/>
            <w:noWrap w:val="0"/>
            <w:vAlign w:val="center"/>
          </w:tcPr>
          <w:p w14:paraId="144FB067">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套</w:t>
            </w:r>
          </w:p>
        </w:tc>
      </w:tr>
      <w:tr w14:paraId="79324020">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14:paraId="5E6F4464">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11</w:t>
            </w:r>
          </w:p>
        </w:tc>
        <w:tc>
          <w:tcPr>
            <w:tcW w:w="2552" w:type="dxa"/>
            <w:tcBorders>
              <w:top w:val="nil"/>
              <w:left w:val="nil"/>
              <w:bottom w:val="single" w:color="auto" w:sz="4" w:space="0"/>
              <w:right w:val="single" w:color="auto" w:sz="4" w:space="0"/>
            </w:tcBorders>
            <w:shd w:val="clear" w:color="auto" w:fill="auto"/>
            <w:noWrap w:val="0"/>
            <w:vAlign w:val="center"/>
          </w:tcPr>
          <w:p w14:paraId="3A514BBC">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20路带效果模拟调音台</w:t>
            </w:r>
          </w:p>
        </w:tc>
        <w:tc>
          <w:tcPr>
            <w:tcW w:w="1842" w:type="dxa"/>
            <w:tcBorders>
              <w:top w:val="nil"/>
              <w:left w:val="nil"/>
              <w:bottom w:val="single" w:color="auto" w:sz="4" w:space="0"/>
              <w:right w:val="single" w:color="auto" w:sz="4" w:space="0"/>
            </w:tcBorders>
            <w:shd w:val="clear" w:color="auto" w:fill="auto"/>
            <w:noWrap/>
            <w:vAlign w:val="center"/>
          </w:tcPr>
          <w:p w14:paraId="3FA0884F">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RunningMan</w:t>
            </w:r>
          </w:p>
        </w:tc>
        <w:tc>
          <w:tcPr>
            <w:tcW w:w="2694" w:type="dxa"/>
            <w:tcBorders>
              <w:top w:val="nil"/>
              <w:left w:val="nil"/>
              <w:bottom w:val="single" w:color="auto" w:sz="4" w:space="0"/>
              <w:right w:val="single" w:color="auto" w:sz="4" w:space="0"/>
            </w:tcBorders>
            <w:shd w:val="clear" w:color="auto" w:fill="auto"/>
            <w:noWrap/>
            <w:vAlign w:val="center"/>
          </w:tcPr>
          <w:p w14:paraId="4F7CA4BB">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PROFX22</w:t>
            </w:r>
          </w:p>
        </w:tc>
        <w:tc>
          <w:tcPr>
            <w:tcW w:w="850" w:type="dxa"/>
            <w:tcBorders>
              <w:top w:val="nil"/>
              <w:left w:val="nil"/>
              <w:bottom w:val="single" w:color="auto" w:sz="4" w:space="0"/>
              <w:right w:val="single" w:color="auto" w:sz="4" w:space="0"/>
            </w:tcBorders>
            <w:shd w:val="clear" w:color="auto" w:fill="auto"/>
            <w:noWrap/>
            <w:vAlign w:val="center"/>
          </w:tcPr>
          <w:p w14:paraId="78C0CCD2">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851" w:type="dxa"/>
            <w:tcBorders>
              <w:top w:val="nil"/>
              <w:left w:val="nil"/>
              <w:bottom w:val="single" w:color="auto" w:sz="4" w:space="0"/>
              <w:right w:val="single" w:color="auto" w:sz="4" w:space="0"/>
            </w:tcBorders>
            <w:shd w:val="clear" w:color="auto" w:fill="auto"/>
            <w:noWrap w:val="0"/>
            <w:vAlign w:val="center"/>
          </w:tcPr>
          <w:p w14:paraId="48B57DD3">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11202058">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14:paraId="5F365770">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12</w:t>
            </w:r>
          </w:p>
        </w:tc>
        <w:tc>
          <w:tcPr>
            <w:tcW w:w="2552" w:type="dxa"/>
            <w:tcBorders>
              <w:top w:val="nil"/>
              <w:left w:val="nil"/>
              <w:bottom w:val="single" w:color="auto" w:sz="4" w:space="0"/>
              <w:right w:val="single" w:color="auto" w:sz="4" w:space="0"/>
            </w:tcBorders>
            <w:shd w:val="clear" w:color="auto" w:fill="auto"/>
            <w:noWrap w:val="0"/>
            <w:vAlign w:val="center"/>
          </w:tcPr>
          <w:p w14:paraId="48B99F04">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数字媒体矩阵</w:t>
            </w:r>
          </w:p>
        </w:tc>
        <w:tc>
          <w:tcPr>
            <w:tcW w:w="1842" w:type="dxa"/>
            <w:tcBorders>
              <w:top w:val="nil"/>
              <w:left w:val="nil"/>
              <w:bottom w:val="single" w:color="auto" w:sz="4" w:space="0"/>
              <w:right w:val="single" w:color="auto" w:sz="4" w:space="0"/>
            </w:tcBorders>
            <w:shd w:val="clear" w:color="auto" w:fill="auto"/>
            <w:noWrap/>
            <w:vAlign w:val="center"/>
          </w:tcPr>
          <w:p w14:paraId="3BD09EA0">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GSON</w:t>
            </w:r>
          </w:p>
        </w:tc>
        <w:tc>
          <w:tcPr>
            <w:tcW w:w="2694" w:type="dxa"/>
            <w:tcBorders>
              <w:top w:val="nil"/>
              <w:left w:val="nil"/>
              <w:bottom w:val="single" w:color="auto" w:sz="4" w:space="0"/>
              <w:right w:val="single" w:color="auto" w:sz="4" w:space="0"/>
            </w:tcBorders>
            <w:shd w:val="clear" w:color="auto" w:fill="auto"/>
            <w:noWrap/>
            <w:vAlign w:val="center"/>
          </w:tcPr>
          <w:p w14:paraId="0062FBA3">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HD-VDI1616</w:t>
            </w:r>
          </w:p>
        </w:tc>
        <w:tc>
          <w:tcPr>
            <w:tcW w:w="850" w:type="dxa"/>
            <w:tcBorders>
              <w:top w:val="nil"/>
              <w:left w:val="nil"/>
              <w:bottom w:val="single" w:color="auto" w:sz="4" w:space="0"/>
              <w:right w:val="single" w:color="auto" w:sz="4" w:space="0"/>
            </w:tcBorders>
            <w:shd w:val="clear" w:color="auto" w:fill="auto"/>
            <w:noWrap/>
            <w:vAlign w:val="center"/>
          </w:tcPr>
          <w:p w14:paraId="7F8610F5">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851" w:type="dxa"/>
            <w:tcBorders>
              <w:top w:val="nil"/>
              <w:left w:val="nil"/>
              <w:bottom w:val="single" w:color="auto" w:sz="4" w:space="0"/>
              <w:right w:val="single" w:color="auto" w:sz="4" w:space="0"/>
            </w:tcBorders>
            <w:shd w:val="clear" w:color="auto" w:fill="auto"/>
            <w:noWrap w:val="0"/>
            <w:vAlign w:val="center"/>
          </w:tcPr>
          <w:p w14:paraId="5ABE7D85">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724BCCA3">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14:paraId="45DF56B5">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13</w:t>
            </w:r>
          </w:p>
        </w:tc>
        <w:tc>
          <w:tcPr>
            <w:tcW w:w="2552" w:type="dxa"/>
            <w:tcBorders>
              <w:top w:val="nil"/>
              <w:left w:val="nil"/>
              <w:bottom w:val="single" w:color="auto" w:sz="4" w:space="0"/>
              <w:right w:val="single" w:color="auto" w:sz="4" w:space="0"/>
            </w:tcBorders>
            <w:shd w:val="clear" w:color="auto" w:fill="auto"/>
            <w:noWrap w:val="0"/>
            <w:vAlign w:val="center"/>
          </w:tcPr>
          <w:p w14:paraId="2377B610">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双6.5″全频音箱</w:t>
            </w:r>
          </w:p>
        </w:tc>
        <w:tc>
          <w:tcPr>
            <w:tcW w:w="1842" w:type="dxa"/>
            <w:tcBorders>
              <w:top w:val="nil"/>
              <w:left w:val="nil"/>
              <w:bottom w:val="single" w:color="auto" w:sz="4" w:space="0"/>
              <w:right w:val="single" w:color="auto" w:sz="4" w:space="0"/>
            </w:tcBorders>
            <w:shd w:val="clear" w:color="auto" w:fill="auto"/>
            <w:noWrap/>
            <w:vAlign w:val="center"/>
          </w:tcPr>
          <w:p w14:paraId="073A621D">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GSON</w:t>
            </w:r>
          </w:p>
        </w:tc>
        <w:tc>
          <w:tcPr>
            <w:tcW w:w="2694" w:type="dxa"/>
            <w:tcBorders>
              <w:top w:val="nil"/>
              <w:left w:val="nil"/>
              <w:bottom w:val="single" w:color="auto" w:sz="4" w:space="0"/>
              <w:right w:val="single" w:color="auto" w:sz="4" w:space="0"/>
            </w:tcBorders>
            <w:shd w:val="clear" w:color="auto" w:fill="auto"/>
            <w:noWrap/>
            <w:vAlign w:val="center"/>
          </w:tcPr>
          <w:p w14:paraId="6670957B">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MA-602\D</w:t>
            </w:r>
          </w:p>
        </w:tc>
        <w:tc>
          <w:tcPr>
            <w:tcW w:w="850" w:type="dxa"/>
            <w:tcBorders>
              <w:top w:val="nil"/>
              <w:left w:val="nil"/>
              <w:bottom w:val="single" w:color="auto" w:sz="4" w:space="0"/>
              <w:right w:val="single" w:color="auto" w:sz="4" w:space="0"/>
            </w:tcBorders>
            <w:shd w:val="clear" w:color="auto" w:fill="auto"/>
            <w:noWrap/>
            <w:vAlign w:val="center"/>
          </w:tcPr>
          <w:p w14:paraId="267DD34B">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w:t>
            </w:r>
          </w:p>
        </w:tc>
        <w:tc>
          <w:tcPr>
            <w:tcW w:w="851" w:type="dxa"/>
            <w:tcBorders>
              <w:top w:val="nil"/>
              <w:left w:val="nil"/>
              <w:bottom w:val="single" w:color="auto" w:sz="4" w:space="0"/>
              <w:right w:val="single" w:color="auto" w:sz="4" w:space="0"/>
            </w:tcBorders>
            <w:shd w:val="clear" w:color="auto" w:fill="auto"/>
            <w:noWrap w:val="0"/>
            <w:vAlign w:val="center"/>
          </w:tcPr>
          <w:p w14:paraId="51148BC8">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只</w:t>
            </w:r>
          </w:p>
        </w:tc>
      </w:tr>
      <w:tr w14:paraId="7DF90A5E">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14:paraId="6174CFEC">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14</w:t>
            </w:r>
          </w:p>
        </w:tc>
        <w:tc>
          <w:tcPr>
            <w:tcW w:w="2552" w:type="dxa"/>
            <w:tcBorders>
              <w:top w:val="nil"/>
              <w:left w:val="nil"/>
              <w:bottom w:val="single" w:color="auto" w:sz="4" w:space="0"/>
              <w:right w:val="single" w:color="auto" w:sz="4" w:space="0"/>
            </w:tcBorders>
            <w:shd w:val="clear" w:color="auto" w:fill="auto"/>
            <w:noWrap w:val="0"/>
            <w:vAlign w:val="center"/>
          </w:tcPr>
          <w:p w14:paraId="31637EFA">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双通道数字功率放大器</w:t>
            </w:r>
          </w:p>
        </w:tc>
        <w:tc>
          <w:tcPr>
            <w:tcW w:w="1842" w:type="dxa"/>
            <w:tcBorders>
              <w:top w:val="nil"/>
              <w:left w:val="nil"/>
              <w:bottom w:val="single" w:color="auto" w:sz="4" w:space="0"/>
              <w:right w:val="single" w:color="auto" w:sz="4" w:space="0"/>
            </w:tcBorders>
            <w:shd w:val="clear" w:color="auto" w:fill="auto"/>
            <w:noWrap/>
            <w:vAlign w:val="center"/>
          </w:tcPr>
          <w:p w14:paraId="70B1CC3D">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GSON</w:t>
            </w:r>
          </w:p>
        </w:tc>
        <w:tc>
          <w:tcPr>
            <w:tcW w:w="2694" w:type="dxa"/>
            <w:tcBorders>
              <w:top w:val="nil"/>
              <w:left w:val="nil"/>
              <w:bottom w:val="single" w:color="auto" w:sz="4" w:space="0"/>
              <w:right w:val="single" w:color="auto" w:sz="4" w:space="0"/>
            </w:tcBorders>
            <w:shd w:val="clear" w:color="auto" w:fill="auto"/>
            <w:noWrap w:val="0"/>
            <w:vAlign w:val="center"/>
          </w:tcPr>
          <w:p w14:paraId="2D25BED5">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LS200</w:t>
            </w:r>
          </w:p>
        </w:tc>
        <w:tc>
          <w:tcPr>
            <w:tcW w:w="850" w:type="dxa"/>
            <w:tcBorders>
              <w:top w:val="nil"/>
              <w:left w:val="nil"/>
              <w:bottom w:val="single" w:color="auto" w:sz="4" w:space="0"/>
              <w:right w:val="single" w:color="auto" w:sz="4" w:space="0"/>
            </w:tcBorders>
            <w:shd w:val="clear" w:color="auto" w:fill="auto"/>
            <w:noWrap/>
            <w:vAlign w:val="center"/>
          </w:tcPr>
          <w:p w14:paraId="57683B81">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w:t>
            </w:r>
          </w:p>
        </w:tc>
        <w:tc>
          <w:tcPr>
            <w:tcW w:w="851" w:type="dxa"/>
            <w:tcBorders>
              <w:top w:val="nil"/>
              <w:left w:val="nil"/>
              <w:bottom w:val="single" w:color="auto" w:sz="4" w:space="0"/>
              <w:right w:val="single" w:color="auto" w:sz="4" w:space="0"/>
            </w:tcBorders>
            <w:shd w:val="clear" w:color="auto" w:fill="auto"/>
            <w:noWrap w:val="0"/>
            <w:vAlign w:val="center"/>
          </w:tcPr>
          <w:p w14:paraId="59364918">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00E02A54">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14:paraId="452AB07E">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15</w:t>
            </w:r>
          </w:p>
        </w:tc>
        <w:tc>
          <w:tcPr>
            <w:tcW w:w="2552" w:type="dxa"/>
            <w:tcBorders>
              <w:top w:val="nil"/>
              <w:left w:val="nil"/>
              <w:bottom w:val="single" w:color="auto" w:sz="4" w:space="0"/>
              <w:right w:val="single" w:color="auto" w:sz="4" w:space="0"/>
            </w:tcBorders>
            <w:shd w:val="clear" w:color="auto" w:fill="auto"/>
            <w:noWrap w:val="0"/>
            <w:vAlign w:val="center"/>
          </w:tcPr>
          <w:p w14:paraId="67E084A4">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反馈抑制器</w:t>
            </w:r>
          </w:p>
        </w:tc>
        <w:tc>
          <w:tcPr>
            <w:tcW w:w="1842" w:type="dxa"/>
            <w:tcBorders>
              <w:top w:val="nil"/>
              <w:left w:val="nil"/>
              <w:bottom w:val="single" w:color="auto" w:sz="4" w:space="0"/>
              <w:right w:val="single" w:color="auto" w:sz="4" w:space="0"/>
            </w:tcBorders>
            <w:shd w:val="clear" w:color="auto" w:fill="auto"/>
            <w:noWrap/>
            <w:vAlign w:val="center"/>
          </w:tcPr>
          <w:p w14:paraId="1CB90016">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GSON</w:t>
            </w:r>
          </w:p>
        </w:tc>
        <w:tc>
          <w:tcPr>
            <w:tcW w:w="2694" w:type="dxa"/>
            <w:tcBorders>
              <w:top w:val="nil"/>
              <w:left w:val="nil"/>
              <w:bottom w:val="single" w:color="auto" w:sz="4" w:space="0"/>
              <w:right w:val="single" w:color="auto" w:sz="4" w:space="0"/>
            </w:tcBorders>
            <w:shd w:val="clear" w:color="auto" w:fill="auto"/>
            <w:noWrap/>
            <w:vAlign w:val="center"/>
          </w:tcPr>
          <w:p w14:paraId="07D3CCB0">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MCS-2810</w:t>
            </w:r>
          </w:p>
        </w:tc>
        <w:tc>
          <w:tcPr>
            <w:tcW w:w="850" w:type="dxa"/>
            <w:tcBorders>
              <w:top w:val="nil"/>
              <w:left w:val="nil"/>
              <w:bottom w:val="single" w:color="auto" w:sz="4" w:space="0"/>
              <w:right w:val="single" w:color="auto" w:sz="4" w:space="0"/>
            </w:tcBorders>
            <w:shd w:val="clear" w:color="auto" w:fill="auto"/>
            <w:noWrap/>
            <w:vAlign w:val="center"/>
          </w:tcPr>
          <w:p w14:paraId="69A38C39">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851" w:type="dxa"/>
            <w:tcBorders>
              <w:top w:val="nil"/>
              <w:left w:val="nil"/>
              <w:bottom w:val="single" w:color="auto" w:sz="4" w:space="0"/>
              <w:right w:val="single" w:color="auto" w:sz="4" w:space="0"/>
            </w:tcBorders>
            <w:shd w:val="clear" w:color="auto" w:fill="auto"/>
            <w:noWrap w:val="0"/>
            <w:vAlign w:val="center"/>
          </w:tcPr>
          <w:p w14:paraId="5DE904A0">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2DE3C5F2">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14:paraId="5C00CBD3">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16</w:t>
            </w:r>
          </w:p>
        </w:tc>
        <w:tc>
          <w:tcPr>
            <w:tcW w:w="2552" w:type="dxa"/>
            <w:tcBorders>
              <w:top w:val="nil"/>
              <w:left w:val="nil"/>
              <w:bottom w:val="single" w:color="auto" w:sz="4" w:space="0"/>
              <w:right w:val="single" w:color="auto" w:sz="4" w:space="0"/>
            </w:tcBorders>
            <w:shd w:val="clear" w:color="auto" w:fill="auto"/>
            <w:noWrap w:val="0"/>
            <w:vAlign w:val="center"/>
          </w:tcPr>
          <w:p w14:paraId="6A5308A0">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U段单手持无线话筒</w:t>
            </w:r>
          </w:p>
        </w:tc>
        <w:tc>
          <w:tcPr>
            <w:tcW w:w="1842" w:type="dxa"/>
            <w:tcBorders>
              <w:top w:val="nil"/>
              <w:left w:val="nil"/>
              <w:bottom w:val="single" w:color="auto" w:sz="4" w:space="0"/>
              <w:right w:val="single" w:color="auto" w:sz="4" w:space="0"/>
            </w:tcBorders>
            <w:shd w:val="clear" w:color="auto" w:fill="auto"/>
            <w:noWrap/>
            <w:vAlign w:val="center"/>
          </w:tcPr>
          <w:p w14:paraId="4EAB0817">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GSON</w:t>
            </w:r>
          </w:p>
        </w:tc>
        <w:tc>
          <w:tcPr>
            <w:tcW w:w="2694" w:type="dxa"/>
            <w:tcBorders>
              <w:top w:val="nil"/>
              <w:left w:val="nil"/>
              <w:bottom w:val="single" w:color="auto" w:sz="4" w:space="0"/>
              <w:right w:val="single" w:color="auto" w:sz="4" w:space="0"/>
            </w:tcBorders>
            <w:shd w:val="clear" w:color="auto" w:fill="auto"/>
            <w:noWrap/>
            <w:vAlign w:val="center"/>
          </w:tcPr>
          <w:p w14:paraId="1288E8B9">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MU-2301</w:t>
            </w:r>
          </w:p>
        </w:tc>
        <w:tc>
          <w:tcPr>
            <w:tcW w:w="850" w:type="dxa"/>
            <w:tcBorders>
              <w:top w:val="nil"/>
              <w:left w:val="nil"/>
              <w:bottom w:val="single" w:color="auto" w:sz="4" w:space="0"/>
              <w:right w:val="single" w:color="auto" w:sz="4" w:space="0"/>
            </w:tcBorders>
            <w:shd w:val="clear" w:color="auto" w:fill="auto"/>
            <w:noWrap/>
            <w:vAlign w:val="center"/>
          </w:tcPr>
          <w:p w14:paraId="0EB698B3">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w:t>
            </w:r>
          </w:p>
        </w:tc>
        <w:tc>
          <w:tcPr>
            <w:tcW w:w="851" w:type="dxa"/>
            <w:tcBorders>
              <w:top w:val="nil"/>
              <w:left w:val="nil"/>
              <w:bottom w:val="single" w:color="auto" w:sz="4" w:space="0"/>
              <w:right w:val="single" w:color="auto" w:sz="4" w:space="0"/>
            </w:tcBorders>
            <w:shd w:val="clear" w:color="auto" w:fill="auto"/>
            <w:noWrap w:val="0"/>
            <w:vAlign w:val="center"/>
          </w:tcPr>
          <w:p w14:paraId="351A19E0">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套</w:t>
            </w:r>
          </w:p>
        </w:tc>
      </w:tr>
      <w:tr w14:paraId="550E1190">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14:paraId="5D31F0C9">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17</w:t>
            </w:r>
          </w:p>
        </w:tc>
        <w:tc>
          <w:tcPr>
            <w:tcW w:w="2552" w:type="dxa"/>
            <w:tcBorders>
              <w:top w:val="nil"/>
              <w:left w:val="nil"/>
              <w:bottom w:val="single" w:color="auto" w:sz="4" w:space="0"/>
              <w:right w:val="single" w:color="auto" w:sz="4" w:space="0"/>
            </w:tcBorders>
            <w:shd w:val="clear" w:color="auto" w:fill="auto"/>
            <w:noWrap w:val="0"/>
            <w:vAlign w:val="center"/>
          </w:tcPr>
          <w:p w14:paraId="6583A6CE">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8路高效智能电源管理系统</w:t>
            </w:r>
          </w:p>
        </w:tc>
        <w:tc>
          <w:tcPr>
            <w:tcW w:w="1842" w:type="dxa"/>
            <w:tcBorders>
              <w:top w:val="nil"/>
              <w:left w:val="nil"/>
              <w:bottom w:val="single" w:color="auto" w:sz="4" w:space="0"/>
              <w:right w:val="single" w:color="auto" w:sz="4" w:space="0"/>
            </w:tcBorders>
            <w:shd w:val="clear" w:color="auto" w:fill="auto"/>
            <w:noWrap/>
            <w:vAlign w:val="center"/>
          </w:tcPr>
          <w:p w14:paraId="304259F2">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GSON</w:t>
            </w:r>
          </w:p>
        </w:tc>
        <w:tc>
          <w:tcPr>
            <w:tcW w:w="2694" w:type="dxa"/>
            <w:tcBorders>
              <w:top w:val="nil"/>
              <w:left w:val="nil"/>
              <w:bottom w:val="single" w:color="auto" w:sz="4" w:space="0"/>
              <w:right w:val="single" w:color="auto" w:sz="4" w:space="0"/>
            </w:tcBorders>
            <w:shd w:val="clear" w:color="auto" w:fill="auto"/>
            <w:noWrap/>
            <w:vAlign w:val="center"/>
          </w:tcPr>
          <w:p w14:paraId="188505C2">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AC-8</w:t>
            </w:r>
          </w:p>
        </w:tc>
        <w:tc>
          <w:tcPr>
            <w:tcW w:w="850" w:type="dxa"/>
            <w:tcBorders>
              <w:top w:val="nil"/>
              <w:left w:val="nil"/>
              <w:bottom w:val="single" w:color="auto" w:sz="4" w:space="0"/>
              <w:right w:val="single" w:color="auto" w:sz="4" w:space="0"/>
            </w:tcBorders>
            <w:shd w:val="clear" w:color="auto" w:fill="auto"/>
            <w:noWrap/>
            <w:vAlign w:val="center"/>
          </w:tcPr>
          <w:p w14:paraId="57CA0714">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w:t>
            </w:r>
          </w:p>
        </w:tc>
        <w:tc>
          <w:tcPr>
            <w:tcW w:w="851" w:type="dxa"/>
            <w:tcBorders>
              <w:top w:val="nil"/>
              <w:left w:val="nil"/>
              <w:bottom w:val="single" w:color="auto" w:sz="4" w:space="0"/>
              <w:right w:val="single" w:color="auto" w:sz="4" w:space="0"/>
            </w:tcBorders>
            <w:shd w:val="clear" w:color="auto" w:fill="auto"/>
            <w:noWrap w:val="0"/>
            <w:vAlign w:val="center"/>
          </w:tcPr>
          <w:p w14:paraId="6233CDD6">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71DF4396">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14:paraId="4AADEFDA">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18</w:t>
            </w:r>
          </w:p>
        </w:tc>
        <w:tc>
          <w:tcPr>
            <w:tcW w:w="2552" w:type="dxa"/>
            <w:tcBorders>
              <w:top w:val="nil"/>
              <w:left w:val="nil"/>
              <w:bottom w:val="single" w:color="auto" w:sz="4" w:space="0"/>
              <w:right w:val="single" w:color="auto" w:sz="4" w:space="0"/>
            </w:tcBorders>
            <w:shd w:val="clear" w:color="auto" w:fill="auto"/>
            <w:noWrap w:val="0"/>
            <w:vAlign w:val="center"/>
          </w:tcPr>
          <w:p w14:paraId="29FD8DFC">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吸顶音箱</w:t>
            </w:r>
          </w:p>
        </w:tc>
        <w:tc>
          <w:tcPr>
            <w:tcW w:w="1842" w:type="dxa"/>
            <w:tcBorders>
              <w:top w:val="nil"/>
              <w:left w:val="nil"/>
              <w:bottom w:val="single" w:color="auto" w:sz="4" w:space="0"/>
              <w:right w:val="single" w:color="auto" w:sz="4" w:space="0"/>
            </w:tcBorders>
            <w:shd w:val="clear" w:color="auto" w:fill="auto"/>
            <w:noWrap/>
            <w:vAlign w:val="center"/>
          </w:tcPr>
          <w:p w14:paraId="3B9ABDFC">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GSON</w:t>
            </w:r>
          </w:p>
        </w:tc>
        <w:tc>
          <w:tcPr>
            <w:tcW w:w="2694" w:type="dxa"/>
            <w:tcBorders>
              <w:top w:val="nil"/>
              <w:left w:val="nil"/>
              <w:bottom w:val="single" w:color="auto" w:sz="4" w:space="0"/>
              <w:right w:val="single" w:color="auto" w:sz="4" w:space="0"/>
            </w:tcBorders>
            <w:shd w:val="clear" w:color="auto" w:fill="auto"/>
            <w:noWrap w:val="0"/>
            <w:vAlign w:val="center"/>
          </w:tcPr>
          <w:p w14:paraId="1154DB37">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ST-106</w:t>
            </w:r>
          </w:p>
        </w:tc>
        <w:tc>
          <w:tcPr>
            <w:tcW w:w="850" w:type="dxa"/>
            <w:tcBorders>
              <w:top w:val="nil"/>
              <w:left w:val="nil"/>
              <w:bottom w:val="single" w:color="auto" w:sz="4" w:space="0"/>
              <w:right w:val="single" w:color="auto" w:sz="4" w:space="0"/>
            </w:tcBorders>
            <w:shd w:val="clear" w:color="auto" w:fill="auto"/>
            <w:noWrap w:val="0"/>
            <w:vAlign w:val="center"/>
          </w:tcPr>
          <w:p w14:paraId="77B0AE11">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w:t>
            </w:r>
          </w:p>
        </w:tc>
        <w:tc>
          <w:tcPr>
            <w:tcW w:w="851" w:type="dxa"/>
            <w:tcBorders>
              <w:top w:val="nil"/>
              <w:left w:val="nil"/>
              <w:bottom w:val="single" w:color="auto" w:sz="4" w:space="0"/>
              <w:right w:val="single" w:color="auto" w:sz="4" w:space="0"/>
            </w:tcBorders>
            <w:shd w:val="clear" w:color="auto" w:fill="auto"/>
            <w:noWrap w:val="0"/>
            <w:vAlign w:val="center"/>
          </w:tcPr>
          <w:p w14:paraId="616234DB">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只</w:t>
            </w:r>
          </w:p>
        </w:tc>
      </w:tr>
      <w:tr w14:paraId="73E3FECA">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14:paraId="00F41F76">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19</w:t>
            </w:r>
          </w:p>
        </w:tc>
        <w:tc>
          <w:tcPr>
            <w:tcW w:w="2552" w:type="dxa"/>
            <w:tcBorders>
              <w:top w:val="nil"/>
              <w:left w:val="nil"/>
              <w:bottom w:val="single" w:color="auto" w:sz="4" w:space="0"/>
              <w:right w:val="single" w:color="auto" w:sz="4" w:space="0"/>
            </w:tcBorders>
            <w:shd w:val="clear" w:color="auto" w:fill="auto"/>
            <w:noWrap w:val="0"/>
            <w:vAlign w:val="center"/>
          </w:tcPr>
          <w:p w14:paraId="533B1554">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吸顶音箱功放</w:t>
            </w:r>
          </w:p>
        </w:tc>
        <w:tc>
          <w:tcPr>
            <w:tcW w:w="1842" w:type="dxa"/>
            <w:tcBorders>
              <w:top w:val="nil"/>
              <w:left w:val="nil"/>
              <w:bottom w:val="single" w:color="auto" w:sz="4" w:space="0"/>
              <w:right w:val="single" w:color="auto" w:sz="4" w:space="0"/>
            </w:tcBorders>
            <w:shd w:val="clear" w:color="auto" w:fill="auto"/>
            <w:noWrap/>
            <w:vAlign w:val="center"/>
          </w:tcPr>
          <w:p w14:paraId="7D34C551">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GSON</w:t>
            </w:r>
          </w:p>
        </w:tc>
        <w:tc>
          <w:tcPr>
            <w:tcW w:w="2694" w:type="dxa"/>
            <w:tcBorders>
              <w:top w:val="nil"/>
              <w:left w:val="nil"/>
              <w:bottom w:val="single" w:color="auto" w:sz="4" w:space="0"/>
              <w:right w:val="single" w:color="auto" w:sz="4" w:space="0"/>
            </w:tcBorders>
            <w:shd w:val="clear" w:color="auto" w:fill="auto"/>
            <w:noWrap w:val="0"/>
            <w:vAlign w:val="center"/>
          </w:tcPr>
          <w:p w14:paraId="65EB246E">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LS200</w:t>
            </w:r>
          </w:p>
        </w:tc>
        <w:tc>
          <w:tcPr>
            <w:tcW w:w="850" w:type="dxa"/>
            <w:tcBorders>
              <w:top w:val="nil"/>
              <w:left w:val="nil"/>
              <w:bottom w:val="single" w:color="auto" w:sz="4" w:space="0"/>
              <w:right w:val="single" w:color="auto" w:sz="4" w:space="0"/>
            </w:tcBorders>
            <w:shd w:val="clear" w:color="auto" w:fill="auto"/>
            <w:noWrap w:val="0"/>
            <w:vAlign w:val="center"/>
          </w:tcPr>
          <w:p w14:paraId="70C59853">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851" w:type="dxa"/>
            <w:tcBorders>
              <w:top w:val="nil"/>
              <w:left w:val="nil"/>
              <w:bottom w:val="single" w:color="auto" w:sz="4" w:space="0"/>
              <w:right w:val="single" w:color="auto" w:sz="4" w:space="0"/>
            </w:tcBorders>
            <w:shd w:val="clear" w:color="auto" w:fill="auto"/>
            <w:noWrap w:val="0"/>
            <w:vAlign w:val="center"/>
          </w:tcPr>
          <w:p w14:paraId="25428D85">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503B2E92">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14:paraId="59B49752">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20</w:t>
            </w:r>
          </w:p>
        </w:tc>
        <w:tc>
          <w:tcPr>
            <w:tcW w:w="2552" w:type="dxa"/>
            <w:tcBorders>
              <w:top w:val="nil"/>
              <w:left w:val="nil"/>
              <w:bottom w:val="single" w:color="auto" w:sz="4" w:space="0"/>
              <w:right w:val="single" w:color="auto" w:sz="4" w:space="0"/>
            </w:tcBorders>
            <w:shd w:val="clear" w:color="auto" w:fill="auto"/>
            <w:noWrap w:val="0"/>
            <w:vAlign w:val="center"/>
          </w:tcPr>
          <w:p w14:paraId="0D20AC8F">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有源监听音箱</w:t>
            </w:r>
          </w:p>
        </w:tc>
        <w:tc>
          <w:tcPr>
            <w:tcW w:w="1842" w:type="dxa"/>
            <w:tcBorders>
              <w:top w:val="nil"/>
              <w:left w:val="nil"/>
              <w:bottom w:val="single" w:color="auto" w:sz="4" w:space="0"/>
              <w:right w:val="single" w:color="auto" w:sz="4" w:space="0"/>
            </w:tcBorders>
            <w:shd w:val="clear" w:color="auto" w:fill="auto"/>
            <w:noWrap/>
            <w:vAlign w:val="center"/>
          </w:tcPr>
          <w:p w14:paraId="24A6FD7C">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百灵达</w:t>
            </w:r>
          </w:p>
        </w:tc>
        <w:tc>
          <w:tcPr>
            <w:tcW w:w="2694" w:type="dxa"/>
            <w:tcBorders>
              <w:top w:val="nil"/>
              <w:left w:val="nil"/>
              <w:bottom w:val="single" w:color="auto" w:sz="4" w:space="0"/>
              <w:right w:val="single" w:color="auto" w:sz="4" w:space="0"/>
            </w:tcBorders>
            <w:shd w:val="clear" w:color="auto" w:fill="auto"/>
            <w:noWrap/>
            <w:vAlign w:val="center"/>
          </w:tcPr>
          <w:p w14:paraId="034F6543">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MS16</w:t>
            </w:r>
          </w:p>
        </w:tc>
        <w:tc>
          <w:tcPr>
            <w:tcW w:w="850" w:type="dxa"/>
            <w:tcBorders>
              <w:top w:val="nil"/>
              <w:left w:val="nil"/>
              <w:bottom w:val="single" w:color="auto" w:sz="4" w:space="0"/>
              <w:right w:val="single" w:color="auto" w:sz="4" w:space="0"/>
            </w:tcBorders>
            <w:shd w:val="clear" w:color="auto" w:fill="auto"/>
            <w:noWrap w:val="0"/>
            <w:vAlign w:val="center"/>
          </w:tcPr>
          <w:p w14:paraId="0DB96145">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851" w:type="dxa"/>
            <w:tcBorders>
              <w:top w:val="nil"/>
              <w:left w:val="nil"/>
              <w:bottom w:val="single" w:color="auto" w:sz="4" w:space="0"/>
              <w:right w:val="single" w:color="auto" w:sz="4" w:space="0"/>
            </w:tcBorders>
            <w:shd w:val="clear" w:color="auto" w:fill="auto"/>
            <w:noWrap w:val="0"/>
            <w:vAlign w:val="center"/>
          </w:tcPr>
          <w:p w14:paraId="7B8C7CC9">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只</w:t>
            </w:r>
          </w:p>
        </w:tc>
      </w:tr>
      <w:tr w14:paraId="3A13EF3A">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14:paraId="0839357D">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21</w:t>
            </w:r>
          </w:p>
        </w:tc>
        <w:tc>
          <w:tcPr>
            <w:tcW w:w="2552" w:type="dxa"/>
            <w:tcBorders>
              <w:top w:val="nil"/>
              <w:left w:val="nil"/>
              <w:bottom w:val="single" w:color="auto" w:sz="4" w:space="0"/>
              <w:right w:val="single" w:color="auto" w:sz="4" w:space="0"/>
            </w:tcBorders>
            <w:shd w:val="clear" w:color="auto" w:fill="auto"/>
            <w:noWrap w:val="0"/>
            <w:vAlign w:val="center"/>
          </w:tcPr>
          <w:p w14:paraId="5D8D397A">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组合插卡式16系主机</w:t>
            </w:r>
          </w:p>
        </w:tc>
        <w:tc>
          <w:tcPr>
            <w:tcW w:w="1842" w:type="dxa"/>
            <w:tcBorders>
              <w:top w:val="nil"/>
              <w:left w:val="nil"/>
              <w:bottom w:val="single" w:color="auto" w:sz="4" w:space="0"/>
              <w:right w:val="single" w:color="auto" w:sz="4" w:space="0"/>
            </w:tcBorders>
            <w:shd w:val="clear" w:color="auto" w:fill="auto"/>
            <w:noWrap/>
            <w:vAlign w:val="center"/>
          </w:tcPr>
          <w:p w14:paraId="7803B37C">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GSON</w:t>
            </w:r>
          </w:p>
        </w:tc>
        <w:tc>
          <w:tcPr>
            <w:tcW w:w="2694" w:type="dxa"/>
            <w:tcBorders>
              <w:top w:val="nil"/>
              <w:left w:val="nil"/>
              <w:bottom w:val="single" w:color="auto" w:sz="4" w:space="0"/>
              <w:right w:val="single" w:color="auto" w:sz="4" w:space="0"/>
            </w:tcBorders>
            <w:shd w:val="clear" w:color="auto" w:fill="auto"/>
            <w:noWrap/>
            <w:vAlign w:val="center"/>
          </w:tcPr>
          <w:p w14:paraId="17E6DE4B">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GCS-1616WF</w:t>
            </w:r>
          </w:p>
        </w:tc>
        <w:tc>
          <w:tcPr>
            <w:tcW w:w="850" w:type="dxa"/>
            <w:tcBorders>
              <w:top w:val="nil"/>
              <w:left w:val="nil"/>
              <w:bottom w:val="single" w:color="auto" w:sz="4" w:space="0"/>
              <w:right w:val="single" w:color="auto" w:sz="4" w:space="0"/>
            </w:tcBorders>
            <w:shd w:val="clear" w:color="auto" w:fill="auto"/>
            <w:noWrap/>
            <w:vAlign w:val="center"/>
          </w:tcPr>
          <w:p w14:paraId="057C9F0F">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851" w:type="dxa"/>
            <w:tcBorders>
              <w:top w:val="nil"/>
              <w:left w:val="nil"/>
              <w:bottom w:val="single" w:color="auto" w:sz="4" w:space="0"/>
              <w:right w:val="single" w:color="auto" w:sz="4" w:space="0"/>
            </w:tcBorders>
            <w:shd w:val="clear" w:color="auto" w:fill="auto"/>
            <w:noWrap w:val="0"/>
            <w:vAlign w:val="center"/>
          </w:tcPr>
          <w:p w14:paraId="7A277F47">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112B56FA">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14:paraId="119DE61B">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22</w:t>
            </w:r>
          </w:p>
        </w:tc>
        <w:tc>
          <w:tcPr>
            <w:tcW w:w="2552" w:type="dxa"/>
            <w:tcBorders>
              <w:top w:val="nil"/>
              <w:left w:val="nil"/>
              <w:bottom w:val="single" w:color="auto" w:sz="4" w:space="0"/>
              <w:right w:val="single" w:color="auto" w:sz="4" w:space="0"/>
            </w:tcBorders>
            <w:shd w:val="clear" w:color="auto" w:fill="auto"/>
            <w:noWrap w:val="0"/>
            <w:vAlign w:val="center"/>
          </w:tcPr>
          <w:p w14:paraId="565C2183">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4路DVI输入板卡</w:t>
            </w:r>
          </w:p>
        </w:tc>
        <w:tc>
          <w:tcPr>
            <w:tcW w:w="1842" w:type="dxa"/>
            <w:tcBorders>
              <w:top w:val="nil"/>
              <w:left w:val="nil"/>
              <w:bottom w:val="single" w:color="auto" w:sz="4" w:space="0"/>
              <w:right w:val="single" w:color="auto" w:sz="4" w:space="0"/>
            </w:tcBorders>
            <w:shd w:val="clear" w:color="auto" w:fill="auto"/>
            <w:noWrap/>
            <w:vAlign w:val="center"/>
          </w:tcPr>
          <w:p w14:paraId="39C63196">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GSON</w:t>
            </w:r>
          </w:p>
        </w:tc>
        <w:tc>
          <w:tcPr>
            <w:tcW w:w="2694" w:type="dxa"/>
            <w:tcBorders>
              <w:top w:val="nil"/>
              <w:left w:val="nil"/>
              <w:bottom w:val="single" w:color="auto" w:sz="4" w:space="0"/>
              <w:right w:val="single" w:color="auto" w:sz="4" w:space="0"/>
            </w:tcBorders>
            <w:shd w:val="clear" w:color="auto" w:fill="auto"/>
            <w:noWrap/>
            <w:vAlign w:val="center"/>
          </w:tcPr>
          <w:p w14:paraId="48B83ECF">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WFI-DVI-I</w:t>
            </w:r>
          </w:p>
        </w:tc>
        <w:tc>
          <w:tcPr>
            <w:tcW w:w="850" w:type="dxa"/>
            <w:tcBorders>
              <w:top w:val="nil"/>
              <w:left w:val="nil"/>
              <w:bottom w:val="single" w:color="auto" w:sz="4" w:space="0"/>
              <w:right w:val="single" w:color="auto" w:sz="4" w:space="0"/>
            </w:tcBorders>
            <w:shd w:val="clear" w:color="auto" w:fill="auto"/>
            <w:noWrap/>
            <w:vAlign w:val="center"/>
          </w:tcPr>
          <w:p w14:paraId="627E27F6">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w:t>
            </w:r>
          </w:p>
        </w:tc>
        <w:tc>
          <w:tcPr>
            <w:tcW w:w="851" w:type="dxa"/>
            <w:tcBorders>
              <w:top w:val="nil"/>
              <w:left w:val="nil"/>
              <w:bottom w:val="single" w:color="auto" w:sz="4" w:space="0"/>
              <w:right w:val="single" w:color="auto" w:sz="4" w:space="0"/>
            </w:tcBorders>
            <w:shd w:val="clear" w:color="auto" w:fill="auto"/>
            <w:noWrap w:val="0"/>
            <w:vAlign w:val="center"/>
          </w:tcPr>
          <w:p w14:paraId="1E48E005">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块</w:t>
            </w:r>
          </w:p>
        </w:tc>
      </w:tr>
      <w:tr w14:paraId="6F865B77">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14:paraId="061A3CEC">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23</w:t>
            </w:r>
          </w:p>
        </w:tc>
        <w:tc>
          <w:tcPr>
            <w:tcW w:w="2552" w:type="dxa"/>
            <w:tcBorders>
              <w:top w:val="nil"/>
              <w:left w:val="nil"/>
              <w:bottom w:val="single" w:color="auto" w:sz="4" w:space="0"/>
              <w:right w:val="single" w:color="auto" w:sz="4" w:space="0"/>
            </w:tcBorders>
            <w:shd w:val="clear" w:color="auto" w:fill="auto"/>
            <w:noWrap w:val="0"/>
            <w:vAlign w:val="center"/>
          </w:tcPr>
          <w:p w14:paraId="52BC2787">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4路HDMI输入板卡</w:t>
            </w:r>
          </w:p>
        </w:tc>
        <w:tc>
          <w:tcPr>
            <w:tcW w:w="1842" w:type="dxa"/>
            <w:tcBorders>
              <w:top w:val="nil"/>
              <w:left w:val="nil"/>
              <w:bottom w:val="single" w:color="auto" w:sz="4" w:space="0"/>
              <w:right w:val="single" w:color="auto" w:sz="4" w:space="0"/>
            </w:tcBorders>
            <w:shd w:val="clear" w:color="auto" w:fill="auto"/>
            <w:noWrap/>
            <w:vAlign w:val="center"/>
          </w:tcPr>
          <w:p w14:paraId="786B7C30">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GSON</w:t>
            </w:r>
          </w:p>
        </w:tc>
        <w:tc>
          <w:tcPr>
            <w:tcW w:w="2694" w:type="dxa"/>
            <w:tcBorders>
              <w:top w:val="nil"/>
              <w:left w:val="nil"/>
              <w:bottom w:val="single" w:color="auto" w:sz="4" w:space="0"/>
              <w:right w:val="single" w:color="auto" w:sz="4" w:space="0"/>
            </w:tcBorders>
            <w:shd w:val="clear" w:color="auto" w:fill="auto"/>
            <w:noWrap/>
            <w:vAlign w:val="center"/>
          </w:tcPr>
          <w:p w14:paraId="41407C8E">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WFI-HDMI/V</w:t>
            </w:r>
          </w:p>
        </w:tc>
        <w:tc>
          <w:tcPr>
            <w:tcW w:w="850" w:type="dxa"/>
            <w:tcBorders>
              <w:top w:val="nil"/>
              <w:left w:val="nil"/>
              <w:bottom w:val="single" w:color="auto" w:sz="4" w:space="0"/>
              <w:right w:val="single" w:color="auto" w:sz="4" w:space="0"/>
            </w:tcBorders>
            <w:shd w:val="clear" w:color="auto" w:fill="auto"/>
            <w:noWrap/>
            <w:vAlign w:val="center"/>
          </w:tcPr>
          <w:p w14:paraId="28579FE4">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w:t>
            </w:r>
          </w:p>
        </w:tc>
        <w:tc>
          <w:tcPr>
            <w:tcW w:w="851" w:type="dxa"/>
            <w:tcBorders>
              <w:top w:val="nil"/>
              <w:left w:val="nil"/>
              <w:bottom w:val="single" w:color="auto" w:sz="4" w:space="0"/>
              <w:right w:val="single" w:color="auto" w:sz="4" w:space="0"/>
            </w:tcBorders>
            <w:shd w:val="clear" w:color="auto" w:fill="auto"/>
            <w:noWrap w:val="0"/>
            <w:vAlign w:val="center"/>
          </w:tcPr>
          <w:p w14:paraId="1731561C">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块</w:t>
            </w:r>
          </w:p>
        </w:tc>
      </w:tr>
      <w:tr w14:paraId="6EFF05E4">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14:paraId="073D3721">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24</w:t>
            </w:r>
          </w:p>
        </w:tc>
        <w:tc>
          <w:tcPr>
            <w:tcW w:w="2552" w:type="dxa"/>
            <w:tcBorders>
              <w:top w:val="nil"/>
              <w:left w:val="nil"/>
              <w:bottom w:val="single" w:color="auto" w:sz="4" w:space="0"/>
              <w:right w:val="single" w:color="auto" w:sz="4" w:space="0"/>
            </w:tcBorders>
            <w:shd w:val="clear" w:color="auto" w:fill="auto"/>
            <w:noWrap w:val="0"/>
            <w:vAlign w:val="center"/>
          </w:tcPr>
          <w:p w14:paraId="4D50C7E2">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4路DVI输出板卡</w:t>
            </w:r>
          </w:p>
        </w:tc>
        <w:tc>
          <w:tcPr>
            <w:tcW w:w="1842" w:type="dxa"/>
            <w:tcBorders>
              <w:top w:val="nil"/>
              <w:left w:val="nil"/>
              <w:bottom w:val="single" w:color="auto" w:sz="4" w:space="0"/>
              <w:right w:val="single" w:color="auto" w:sz="4" w:space="0"/>
            </w:tcBorders>
            <w:shd w:val="clear" w:color="auto" w:fill="auto"/>
            <w:noWrap/>
            <w:vAlign w:val="center"/>
          </w:tcPr>
          <w:p w14:paraId="718816BF">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GSON</w:t>
            </w:r>
          </w:p>
        </w:tc>
        <w:tc>
          <w:tcPr>
            <w:tcW w:w="2694" w:type="dxa"/>
            <w:tcBorders>
              <w:top w:val="nil"/>
              <w:left w:val="nil"/>
              <w:bottom w:val="single" w:color="auto" w:sz="4" w:space="0"/>
              <w:right w:val="single" w:color="auto" w:sz="4" w:space="0"/>
            </w:tcBorders>
            <w:shd w:val="clear" w:color="auto" w:fill="auto"/>
            <w:noWrap/>
            <w:vAlign w:val="center"/>
          </w:tcPr>
          <w:p w14:paraId="5928C086">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WFO-DVI-I</w:t>
            </w:r>
          </w:p>
        </w:tc>
        <w:tc>
          <w:tcPr>
            <w:tcW w:w="850" w:type="dxa"/>
            <w:tcBorders>
              <w:top w:val="nil"/>
              <w:left w:val="nil"/>
              <w:bottom w:val="single" w:color="auto" w:sz="4" w:space="0"/>
              <w:right w:val="single" w:color="auto" w:sz="4" w:space="0"/>
            </w:tcBorders>
            <w:shd w:val="clear" w:color="auto" w:fill="auto"/>
            <w:noWrap/>
            <w:vAlign w:val="center"/>
          </w:tcPr>
          <w:p w14:paraId="3C05664E">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w:t>
            </w:r>
          </w:p>
        </w:tc>
        <w:tc>
          <w:tcPr>
            <w:tcW w:w="851" w:type="dxa"/>
            <w:tcBorders>
              <w:top w:val="nil"/>
              <w:left w:val="nil"/>
              <w:bottom w:val="single" w:color="auto" w:sz="4" w:space="0"/>
              <w:right w:val="single" w:color="auto" w:sz="4" w:space="0"/>
            </w:tcBorders>
            <w:shd w:val="clear" w:color="auto" w:fill="auto"/>
            <w:noWrap w:val="0"/>
            <w:vAlign w:val="center"/>
          </w:tcPr>
          <w:p w14:paraId="511B3FF4">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块</w:t>
            </w:r>
          </w:p>
        </w:tc>
      </w:tr>
      <w:tr w14:paraId="14EF2C4C">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14:paraId="632D1A82">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25</w:t>
            </w:r>
          </w:p>
        </w:tc>
        <w:tc>
          <w:tcPr>
            <w:tcW w:w="2552" w:type="dxa"/>
            <w:tcBorders>
              <w:top w:val="nil"/>
              <w:left w:val="nil"/>
              <w:bottom w:val="single" w:color="auto" w:sz="4" w:space="0"/>
              <w:right w:val="single" w:color="auto" w:sz="4" w:space="0"/>
            </w:tcBorders>
            <w:shd w:val="clear" w:color="auto" w:fill="auto"/>
            <w:noWrap w:val="0"/>
            <w:vAlign w:val="center"/>
          </w:tcPr>
          <w:p w14:paraId="66EC8052">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4路HDMI输出板卡</w:t>
            </w:r>
          </w:p>
        </w:tc>
        <w:tc>
          <w:tcPr>
            <w:tcW w:w="1842" w:type="dxa"/>
            <w:tcBorders>
              <w:top w:val="nil"/>
              <w:left w:val="nil"/>
              <w:bottom w:val="single" w:color="auto" w:sz="4" w:space="0"/>
              <w:right w:val="single" w:color="auto" w:sz="4" w:space="0"/>
            </w:tcBorders>
            <w:shd w:val="clear" w:color="auto" w:fill="auto"/>
            <w:noWrap/>
            <w:vAlign w:val="center"/>
          </w:tcPr>
          <w:p w14:paraId="1A157660">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GSON</w:t>
            </w:r>
          </w:p>
        </w:tc>
        <w:tc>
          <w:tcPr>
            <w:tcW w:w="2694" w:type="dxa"/>
            <w:tcBorders>
              <w:top w:val="nil"/>
              <w:left w:val="nil"/>
              <w:bottom w:val="single" w:color="auto" w:sz="4" w:space="0"/>
              <w:right w:val="single" w:color="auto" w:sz="4" w:space="0"/>
            </w:tcBorders>
            <w:shd w:val="clear" w:color="auto" w:fill="auto"/>
            <w:noWrap/>
            <w:vAlign w:val="center"/>
          </w:tcPr>
          <w:p w14:paraId="382002CD">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WFO-HDMI/V</w:t>
            </w:r>
          </w:p>
        </w:tc>
        <w:tc>
          <w:tcPr>
            <w:tcW w:w="850" w:type="dxa"/>
            <w:tcBorders>
              <w:top w:val="nil"/>
              <w:left w:val="nil"/>
              <w:bottom w:val="single" w:color="auto" w:sz="4" w:space="0"/>
              <w:right w:val="single" w:color="auto" w:sz="4" w:space="0"/>
            </w:tcBorders>
            <w:shd w:val="clear" w:color="auto" w:fill="auto"/>
            <w:noWrap/>
            <w:vAlign w:val="center"/>
          </w:tcPr>
          <w:p w14:paraId="3BAC462D">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w:t>
            </w:r>
          </w:p>
        </w:tc>
        <w:tc>
          <w:tcPr>
            <w:tcW w:w="851" w:type="dxa"/>
            <w:tcBorders>
              <w:top w:val="nil"/>
              <w:left w:val="nil"/>
              <w:bottom w:val="single" w:color="auto" w:sz="4" w:space="0"/>
              <w:right w:val="single" w:color="auto" w:sz="4" w:space="0"/>
            </w:tcBorders>
            <w:shd w:val="clear" w:color="auto" w:fill="auto"/>
            <w:noWrap w:val="0"/>
            <w:vAlign w:val="center"/>
          </w:tcPr>
          <w:p w14:paraId="6AFA84C5">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块</w:t>
            </w:r>
          </w:p>
        </w:tc>
      </w:tr>
      <w:tr w14:paraId="4DFC39A4">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14:paraId="5B75AACC">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26</w:t>
            </w:r>
          </w:p>
        </w:tc>
        <w:tc>
          <w:tcPr>
            <w:tcW w:w="2552" w:type="dxa"/>
            <w:tcBorders>
              <w:top w:val="nil"/>
              <w:left w:val="nil"/>
              <w:bottom w:val="single" w:color="auto" w:sz="4" w:space="0"/>
              <w:right w:val="single" w:color="auto" w:sz="4" w:space="0"/>
            </w:tcBorders>
            <w:shd w:val="clear" w:color="auto" w:fill="auto"/>
            <w:noWrap w:val="0"/>
            <w:vAlign w:val="center"/>
          </w:tcPr>
          <w:p w14:paraId="04D0C5FE">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双绞线传输器</w:t>
            </w:r>
          </w:p>
        </w:tc>
        <w:tc>
          <w:tcPr>
            <w:tcW w:w="1842" w:type="dxa"/>
            <w:tcBorders>
              <w:top w:val="nil"/>
              <w:left w:val="nil"/>
              <w:bottom w:val="single" w:color="auto" w:sz="4" w:space="0"/>
              <w:right w:val="single" w:color="auto" w:sz="4" w:space="0"/>
            </w:tcBorders>
            <w:shd w:val="clear" w:color="auto" w:fill="auto"/>
            <w:noWrap/>
            <w:vAlign w:val="center"/>
          </w:tcPr>
          <w:p w14:paraId="006D1B08">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GSON</w:t>
            </w:r>
          </w:p>
        </w:tc>
        <w:tc>
          <w:tcPr>
            <w:tcW w:w="2694" w:type="dxa"/>
            <w:tcBorders>
              <w:top w:val="nil"/>
              <w:left w:val="nil"/>
              <w:bottom w:val="single" w:color="auto" w:sz="4" w:space="0"/>
              <w:right w:val="single" w:color="auto" w:sz="4" w:space="0"/>
            </w:tcBorders>
            <w:shd w:val="clear" w:color="auto" w:fill="auto"/>
            <w:noWrap/>
            <w:vAlign w:val="center"/>
          </w:tcPr>
          <w:p w14:paraId="4F986C54">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GCS-120HD/T</w:t>
            </w:r>
          </w:p>
        </w:tc>
        <w:tc>
          <w:tcPr>
            <w:tcW w:w="850" w:type="dxa"/>
            <w:tcBorders>
              <w:top w:val="nil"/>
              <w:left w:val="nil"/>
              <w:bottom w:val="single" w:color="auto" w:sz="4" w:space="0"/>
              <w:right w:val="single" w:color="auto" w:sz="4" w:space="0"/>
            </w:tcBorders>
            <w:shd w:val="clear" w:color="auto" w:fill="auto"/>
            <w:noWrap w:val="0"/>
            <w:vAlign w:val="center"/>
          </w:tcPr>
          <w:p w14:paraId="6329AD91">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w:t>
            </w:r>
          </w:p>
        </w:tc>
        <w:tc>
          <w:tcPr>
            <w:tcW w:w="851" w:type="dxa"/>
            <w:tcBorders>
              <w:top w:val="nil"/>
              <w:left w:val="nil"/>
              <w:bottom w:val="single" w:color="auto" w:sz="4" w:space="0"/>
              <w:right w:val="single" w:color="auto" w:sz="4" w:space="0"/>
            </w:tcBorders>
            <w:shd w:val="clear" w:color="auto" w:fill="auto"/>
            <w:noWrap w:val="0"/>
            <w:vAlign w:val="center"/>
          </w:tcPr>
          <w:p w14:paraId="70063014">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对</w:t>
            </w:r>
          </w:p>
        </w:tc>
      </w:tr>
      <w:tr w14:paraId="487B00A3">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14:paraId="63AEBFAF">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27</w:t>
            </w:r>
          </w:p>
        </w:tc>
        <w:tc>
          <w:tcPr>
            <w:tcW w:w="2552" w:type="dxa"/>
            <w:tcBorders>
              <w:top w:val="nil"/>
              <w:left w:val="nil"/>
              <w:bottom w:val="single" w:color="auto" w:sz="4" w:space="0"/>
              <w:right w:val="single" w:color="auto" w:sz="4" w:space="0"/>
            </w:tcBorders>
            <w:shd w:val="clear" w:color="auto" w:fill="auto"/>
            <w:noWrap w:val="0"/>
            <w:vAlign w:val="center"/>
          </w:tcPr>
          <w:p w14:paraId="35F20F86">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会场辅助监视设备</w:t>
            </w:r>
          </w:p>
        </w:tc>
        <w:tc>
          <w:tcPr>
            <w:tcW w:w="1842" w:type="dxa"/>
            <w:tcBorders>
              <w:top w:val="nil"/>
              <w:left w:val="nil"/>
              <w:bottom w:val="single" w:color="auto" w:sz="4" w:space="0"/>
              <w:right w:val="single" w:color="auto" w:sz="4" w:space="0"/>
            </w:tcBorders>
            <w:shd w:val="clear" w:color="auto" w:fill="auto"/>
            <w:noWrap/>
            <w:vAlign w:val="center"/>
          </w:tcPr>
          <w:p w14:paraId="5BF5B8B4">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GSON</w:t>
            </w:r>
          </w:p>
        </w:tc>
        <w:tc>
          <w:tcPr>
            <w:tcW w:w="2694" w:type="dxa"/>
            <w:tcBorders>
              <w:top w:val="nil"/>
              <w:left w:val="nil"/>
              <w:bottom w:val="single" w:color="auto" w:sz="4" w:space="0"/>
              <w:right w:val="single" w:color="auto" w:sz="4" w:space="0"/>
            </w:tcBorders>
            <w:shd w:val="clear" w:color="auto" w:fill="auto"/>
            <w:noWrap/>
            <w:vAlign w:val="center"/>
          </w:tcPr>
          <w:p w14:paraId="59C9F298">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GS-600</w:t>
            </w:r>
          </w:p>
        </w:tc>
        <w:tc>
          <w:tcPr>
            <w:tcW w:w="850" w:type="dxa"/>
            <w:tcBorders>
              <w:top w:val="nil"/>
              <w:left w:val="nil"/>
              <w:bottom w:val="single" w:color="auto" w:sz="4" w:space="0"/>
              <w:right w:val="single" w:color="auto" w:sz="4" w:space="0"/>
            </w:tcBorders>
            <w:shd w:val="clear" w:color="auto" w:fill="auto"/>
            <w:noWrap w:val="0"/>
            <w:vAlign w:val="center"/>
          </w:tcPr>
          <w:p w14:paraId="7B455410">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851" w:type="dxa"/>
            <w:tcBorders>
              <w:top w:val="nil"/>
              <w:left w:val="nil"/>
              <w:bottom w:val="single" w:color="auto" w:sz="4" w:space="0"/>
              <w:right w:val="single" w:color="auto" w:sz="4" w:space="0"/>
            </w:tcBorders>
            <w:shd w:val="clear" w:color="auto" w:fill="auto"/>
            <w:noWrap w:val="0"/>
            <w:vAlign w:val="center"/>
          </w:tcPr>
          <w:p w14:paraId="624106B4">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14960477">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14:paraId="4F6DF09E">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28</w:t>
            </w:r>
          </w:p>
        </w:tc>
        <w:tc>
          <w:tcPr>
            <w:tcW w:w="2552" w:type="dxa"/>
            <w:tcBorders>
              <w:top w:val="nil"/>
              <w:left w:val="nil"/>
              <w:bottom w:val="single" w:color="auto" w:sz="4" w:space="0"/>
              <w:right w:val="single" w:color="auto" w:sz="4" w:space="0"/>
            </w:tcBorders>
            <w:shd w:val="clear" w:color="auto" w:fill="auto"/>
            <w:noWrap w:val="0"/>
            <w:vAlign w:val="center"/>
          </w:tcPr>
          <w:p w14:paraId="62BCF28A">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HDSDI转换器</w:t>
            </w:r>
          </w:p>
        </w:tc>
        <w:tc>
          <w:tcPr>
            <w:tcW w:w="1842" w:type="dxa"/>
            <w:tcBorders>
              <w:top w:val="nil"/>
              <w:left w:val="nil"/>
              <w:bottom w:val="single" w:color="auto" w:sz="4" w:space="0"/>
              <w:right w:val="single" w:color="auto" w:sz="4" w:space="0"/>
            </w:tcBorders>
            <w:shd w:val="clear" w:color="auto" w:fill="auto"/>
            <w:noWrap/>
            <w:vAlign w:val="center"/>
          </w:tcPr>
          <w:p w14:paraId="5408A8D1">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GSON</w:t>
            </w:r>
          </w:p>
        </w:tc>
        <w:tc>
          <w:tcPr>
            <w:tcW w:w="2694" w:type="dxa"/>
            <w:tcBorders>
              <w:top w:val="nil"/>
              <w:left w:val="nil"/>
              <w:bottom w:val="single" w:color="auto" w:sz="4" w:space="0"/>
              <w:right w:val="single" w:color="auto" w:sz="4" w:space="0"/>
            </w:tcBorders>
            <w:shd w:val="clear" w:color="auto" w:fill="auto"/>
            <w:noWrap/>
            <w:vAlign w:val="center"/>
          </w:tcPr>
          <w:p w14:paraId="290EF02E">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HS-3G/SDI</w:t>
            </w:r>
          </w:p>
        </w:tc>
        <w:tc>
          <w:tcPr>
            <w:tcW w:w="850" w:type="dxa"/>
            <w:tcBorders>
              <w:top w:val="nil"/>
              <w:left w:val="nil"/>
              <w:bottom w:val="single" w:color="auto" w:sz="4" w:space="0"/>
              <w:right w:val="single" w:color="auto" w:sz="4" w:space="0"/>
            </w:tcBorders>
            <w:shd w:val="clear" w:color="auto" w:fill="auto"/>
            <w:noWrap w:val="0"/>
            <w:vAlign w:val="center"/>
          </w:tcPr>
          <w:p w14:paraId="7C61946D">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851" w:type="dxa"/>
            <w:tcBorders>
              <w:top w:val="nil"/>
              <w:left w:val="nil"/>
              <w:bottom w:val="single" w:color="auto" w:sz="4" w:space="0"/>
              <w:right w:val="single" w:color="auto" w:sz="4" w:space="0"/>
            </w:tcBorders>
            <w:shd w:val="clear" w:color="auto" w:fill="auto"/>
            <w:noWrap w:val="0"/>
            <w:vAlign w:val="center"/>
          </w:tcPr>
          <w:p w14:paraId="7686B5D3">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43EEE564">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14:paraId="1D8C525B">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29</w:t>
            </w:r>
          </w:p>
        </w:tc>
        <w:tc>
          <w:tcPr>
            <w:tcW w:w="2552" w:type="dxa"/>
            <w:tcBorders>
              <w:top w:val="nil"/>
              <w:left w:val="nil"/>
              <w:bottom w:val="single" w:color="auto" w:sz="4" w:space="0"/>
              <w:right w:val="single" w:color="auto" w:sz="4" w:space="0"/>
            </w:tcBorders>
            <w:shd w:val="clear" w:color="auto" w:fill="auto"/>
            <w:noWrap w:val="0"/>
            <w:vAlign w:val="center"/>
          </w:tcPr>
          <w:p w14:paraId="791DBD4E">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会场辅助监视控制键盘</w:t>
            </w:r>
          </w:p>
        </w:tc>
        <w:tc>
          <w:tcPr>
            <w:tcW w:w="1842" w:type="dxa"/>
            <w:tcBorders>
              <w:top w:val="nil"/>
              <w:left w:val="nil"/>
              <w:bottom w:val="single" w:color="auto" w:sz="4" w:space="0"/>
              <w:right w:val="single" w:color="auto" w:sz="4" w:space="0"/>
            </w:tcBorders>
            <w:shd w:val="clear" w:color="auto" w:fill="auto"/>
            <w:noWrap/>
            <w:vAlign w:val="center"/>
          </w:tcPr>
          <w:p w14:paraId="130792F6">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GSON</w:t>
            </w:r>
          </w:p>
        </w:tc>
        <w:tc>
          <w:tcPr>
            <w:tcW w:w="2694" w:type="dxa"/>
            <w:tcBorders>
              <w:top w:val="nil"/>
              <w:left w:val="nil"/>
              <w:bottom w:val="single" w:color="auto" w:sz="4" w:space="0"/>
              <w:right w:val="single" w:color="auto" w:sz="4" w:space="0"/>
            </w:tcBorders>
            <w:shd w:val="clear" w:color="auto" w:fill="auto"/>
            <w:noWrap/>
            <w:vAlign w:val="center"/>
          </w:tcPr>
          <w:p w14:paraId="0D62E2F7">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GS-4W-2</w:t>
            </w:r>
          </w:p>
        </w:tc>
        <w:tc>
          <w:tcPr>
            <w:tcW w:w="850" w:type="dxa"/>
            <w:tcBorders>
              <w:top w:val="nil"/>
              <w:left w:val="nil"/>
              <w:bottom w:val="single" w:color="auto" w:sz="4" w:space="0"/>
              <w:right w:val="single" w:color="auto" w:sz="4" w:space="0"/>
            </w:tcBorders>
            <w:shd w:val="clear" w:color="auto" w:fill="auto"/>
            <w:noWrap w:val="0"/>
            <w:vAlign w:val="center"/>
          </w:tcPr>
          <w:p w14:paraId="1D9E572F">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851" w:type="dxa"/>
            <w:tcBorders>
              <w:top w:val="nil"/>
              <w:left w:val="nil"/>
              <w:bottom w:val="single" w:color="auto" w:sz="4" w:space="0"/>
              <w:right w:val="single" w:color="auto" w:sz="4" w:space="0"/>
            </w:tcBorders>
            <w:shd w:val="clear" w:color="auto" w:fill="auto"/>
            <w:noWrap w:val="0"/>
            <w:vAlign w:val="center"/>
          </w:tcPr>
          <w:p w14:paraId="0E65DC5C">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12FE011C">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14:paraId="0BCCFEFE">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30</w:t>
            </w:r>
          </w:p>
        </w:tc>
        <w:tc>
          <w:tcPr>
            <w:tcW w:w="2552" w:type="dxa"/>
            <w:tcBorders>
              <w:top w:val="nil"/>
              <w:left w:val="nil"/>
              <w:bottom w:val="single" w:color="auto" w:sz="4" w:space="0"/>
              <w:right w:val="single" w:color="auto" w:sz="4" w:space="0"/>
            </w:tcBorders>
            <w:shd w:val="clear" w:color="auto" w:fill="auto"/>
            <w:noWrap w:val="0"/>
            <w:vAlign w:val="center"/>
          </w:tcPr>
          <w:p w14:paraId="260C6DE3">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视频会议终端</w:t>
            </w:r>
          </w:p>
        </w:tc>
        <w:tc>
          <w:tcPr>
            <w:tcW w:w="1842" w:type="dxa"/>
            <w:tcBorders>
              <w:top w:val="nil"/>
              <w:left w:val="nil"/>
              <w:bottom w:val="single" w:color="auto" w:sz="4" w:space="0"/>
              <w:right w:val="single" w:color="auto" w:sz="4" w:space="0"/>
            </w:tcBorders>
            <w:shd w:val="clear" w:color="auto" w:fill="auto"/>
            <w:noWrap w:val="0"/>
            <w:vAlign w:val="center"/>
          </w:tcPr>
          <w:p w14:paraId="42A546AC">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科达</w:t>
            </w:r>
          </w:p>
        </w:tc>
        <w:tc>
          <w:tcPr>
            <w:tcW w:w="2694" w:type="dxa"/>
            <w:tcBorders>
              <w:top w:val="nil"/>
              <w:left w:val="nil"/>
              <w:bottom w:val="single" w:color="auto" w:sz="4" w:space="0"/>
              <w:right w:val="single" w:color="auto" w:sz="4" w:space="0"/>
            </w:tcBorders>
            <w:shd w:val="clear" w:color="auto" w:fill="auto"/>
            <w:noWrap w:val="0"/>
            <w:vAlign w:val="center"/>
          </w:tcPr>
          <w:p w14:paraId="58CD0D4D">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H850</w:t>
            </w:r>
          </w:p>
        </w:tc>
        <w:tc>
          <w:tcPr>
            <w:tcW w:w="850" w:type="dxa"/>
            <w:tcBorders>
              <w:top w:val="nil"/>
              <w:left w:val="nil"/>
              <w:bottom w:val="single" w:color="auto" w:sz="4" w:space="0"/>
              <w:right w:val="single" w:color="auto" w:sz="4" w:space="0"/>
            </w:tcBorders>
            <w:shd w:val="clear" w:color="auto" w:fill="auto"/>
            <w:noWrap/>
            <w:vAlign w:val="center"/>
          </w:tcPr>
          <w:p w14:paraId="776FAA18">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851" w:type="dxa"/>
            <w:tcBorders>
              <w:top w:val="nil"/>
              <w:left w:val="nil"/>
              <w:bottom w:val="single" w:color="auto" w:sz="4" w:space="0"/>
              <w:right w:val="single" w:color="auto" w:sz="4" w:space="0"/>
            </w:tcBorders>
            <w:shd w:val="clear" w:color="auto" w:fill="auto"/>
            <w:noWrap w:val="0"/>
            <w:vAlign w:val="center"/>
          </w:tcPr>
          <w:p w14:paraId="187BE47C">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78E689B7">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14:paraId="788C826B">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31</w:t>
            </w:r>
          </w:p>
        </w:tc>
        <w:tc>
          <w:tcPr>
            <w:tcW w:w="2552" w:type="dxa"/>
            <w:tcBorders>
              <w:top w:val="nil"/>
              <w:left w:val="nil"/>
              <w:bottom w:val="single" w:color="auto" w:sz="4" w:space="0"/>
              <w:right w:val="single" w:color="auto" w:sz="4" w:space="0"/>
            </w:tcBorders>
            <w:shd w:val="clear" w:color="auto" w:fill="auto"/>
            <w:noWrap w:val="0"/>
            <w:vAlign w:val="center"/>
          </w:tcPr>
          <w:p w14:paraId="24120D6B">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视频会议摄像机</w:t>
            </w:r>
          </w:p>
        </w:tc>
        <w:tc>
          <w:tcPr>
            <w:tcW w:w="1842" w:type="dxa"/>
            <w:tcBorders>
              <w:top w:val="nil"/>
              <w:left w:val="nil"/>
              <w:bottom w:val="single" w:color="auto" w:sz="4" w:space="0"/>
              <w:right w:val="single" w:color="auto" w:sz="4" w:space="0"/>
            </w:tcBorders>
            <w:shd w:val="clear" w:color="auto" w:fill="auto"/>
            <w:noWrap w:val="0"/>
            <w:vAlign w:val="center"/>
          </w:tcPr>
          <w:p w14:paraId="7C1FF834">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科达</w:t>
            </w:r>
          </w:p>
        </w:tc>
        <w:tc>
          <w:tcPr>
            <w:tcW w:w="2694" w:type="dxa"/>
            <w:tcBorders>
              <w:top w:val="nil"/>
              <w:left w:val="nil"/>
              <w:bottom w:val="single" w:color="auto" w:sz="4" w:space="0"/>
              <w:right w:val="single" w:color="auto" w:sz="4" w:space="0"/>
            </w:tcBorders>
            <w:shd w:val="clear" w:color="auto" w:fill="auto"/>
            <w:noWrap w:val="0"/>
            <w:vAlign w:val="center"/>
          </w:tcPr>
          <w:p w14:paraId="7A11C8C6">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MOON70</w:t>
            </w:r>
          </w:p>
        </w:tc>
        <w:tc>
          <w:tcPr>
            <w:tcW w:w="850" w:type="dxa"/>
            <w:tcBorders>
              <w:top w:val="nil"/>
              <w:left w:val="nil"/>
              <w:bottom w:val="single" w:color="auto" w:sz="4" w:space="0"/>
              <w:right w:val="single" w:color="auto" w:sz="4" w:space="0"/>
            </w:tcBorders>
            <w:shd w:val="clear" w:color="auto" w:fill="auto"/>
            <w:noWrap/>
            <w:vAlign w:val="center"/>
          </w:tcPr>
          <w:p w14:paraId="61EB21CA">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w:t>
            </w:r>
          </w:p>
        </w:tc>
        <w:tc>
          <w:tcPr>
            <w:tcW w:w="851" w:type="dxa"/>
            <w:tcBorders>
              <w:top w:val="nil"/>
              <w:left w:val="nil"/>
              <w:bottom w:val="single" w:color="auto" w:sz="4" w:space="0"/>
              <w:right w:val="single" w:color="auto" w:sz="4" w:space="0"/>
            </w:tcBorders>
            <w:shd w:val="clear" w:color="auto" w:fill="auto"/>
            <w:noWrap w:val="0"/>
            <w:vAlign w:val="center"/>
          </w:tcPr>
          <w:p w14:paraId="64CC416B">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537ED698">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14:paraId="37086059">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32</w:t>
            </w:r>
          </w:p>
        </w:tc>
        <w:tc>
          <w:tcPr>
            <w:tcW w:w="2552" w:type="dxa"/>
            <w:tcBorders>
              <w:top w:val="nil"/>
              <w:left w:val="nil"/>
              <w:bottom w:val="single" w:color="auto" w:sz="4" w:space="0"/>
              <w:right w:val="single" w:color="auto" w:sz="4" w:space="0"/>
            </w:tcBorders>
            <w:shd w:val="clear" w:color="auto" w:fill="auto"/>
            <w:noWrap w:val="0"/>
            <w:vAlign w:val="center"/>
          </w:tcPr>
          <w:p w14:paraId="63EA8843">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移动式会议触摸一体机</w:t>
            </w:r>
          </w:p>
        </w:tc>
        <w:tc>
          <w:tcPr>
            <w:tcW w:w="1842" w:type="dxa"/>
            <w:tcBorders>
              <w:top w:val="nil"/>
              <w:left w:val="nil"/>
              <w:bottom w:val="single" w:color="auto" w:sz="4" w:space="0"/>
              <w:right w:val="single" w:color="auto" w:sz="4" w:space="0"/>
            </w:tcBorders>
            <w:shd w:val="clear" w:color="auto" w:fill="auto"/>
            <w:noWrap w:val="0"/>
            <w:vAlign w:val="center"/>
          </w:tcPr>
          <w:p w14:paraId="272621B9">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HiteVision/中国</w:t>
            </w:r>
          </w:p>
        </w:tc>
        <w:tc>
          <w:tcPr>
            <w:tcW w:w="2694" w:type="dxa"/>
            <w:tcBorders>
              <w:top w:val="nil"/>
              <w:left w:val="nil"/>
              <w:bottom w:val="single" w:color="auto" w:sz="4" w:space="0"/>
              <w:right w:val="single" w:color="auto" w:sz="4" w:space="0"/>
            </w:tcBorders>
            <w:shd w:val="clear" w:color="auto" w:fill="auto"/>
            <w:noWrap w:val="0"/>
            <w:vAlign w:val="center"/>
          </w:tcPr>
          <w:p w14:paraId="240FE930">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ICB-N86P</w:t>
            </w:r>
          </w:p>
        </w:tc>
        <w:tc>
          <w:tcPr>
            <w:tcW w:w="850" w:type="dxa"/>
            <w:tcBorders>
              <w:top w:val="nil"/>
              <w:left w:val="nil"/>
              <w:bottom w:val="single" w:color="auto" w:sz="4" w:space="0"/>
              <w:right w:val="single" w:color="auto" w:sz="4" w:space="0"/>
            </w:tcBorders>
            <w:shd w:val="clear" w:color="auto" w:fill="auto"/>
            <w:noWrap/>
            <w:vAlign w:val="center"/>
          </w:tcPr>
          <w:p w14:paraId="1077A41B">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851" w:type="dxa"/>
            <w:tcBorders>
              <w:top w:val="nil"/>
              <w:left w:val="nil"/>
              <w:bottom w:val="single" w:color="auto" w:sz="4" w:space="0"/>
              <w:right w:val="single" w:color="auto" w:sz="4" w:space="0"/>
            </w:tcBorders>
            <w:shd w:val="clear" w:color="auto" w:fill="auto"/>
            <w:noWrap w:val="0"/>
            <w:vAlign w:val="center"/>
          </w:tcPr>
          <w:p w14:paraId="7F09E137">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4F11D8AC">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14:paraId="393BACC3">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33</w:t>
            </w:r>
          </w:p>
        </w:tc>
        <w:tc>
          <w:tcPr>
            <w:tcW w:w="2552" w:type="dxa"/>
            <w:tcBorders>
              <w:top w:val="nil"/>
              <w:left w:val="nil"/>
              <w:bottom w:val="single" w:color="auto" w:sz="4" w:space="0"/>
              <w:right w:val="single" w:color="auto" w:sz="4" w:space="0"/>
            </w:tcBorders>
            <w:shd w:val="clear" w:color="auto" w:fill="auto"/>
            <w:noWrap w:val="0"/>
            <w:vAlign w:val="center"/>
          </w:tcPr>
          <w:p w14:paraId="28105D1A">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HDMI切换器16进1出</w:t>
            </w:r>
          </w:p>
        </w:tc>
        <w:tc>
          <w:tcPr>
            <w:tcW w:w="1842" w:type="dxa"/>
            <w:tcBorders>
              <w:top w:val="nil"/>
              <w:left w:val="nil"/>
              <w:bottom w:val="single" w:color="auto" w:sz="4" w:space="0"/>
              <w:right w:val="single" w:color="auto" w:sz="4" w:space="0"/>
            </w:tcBorders>
            <w:shd w:val="clear" w:color="auto" w:fill="auto"/>
            <w:noWrap/>
            <w:vAlign w:val="center"/>
          </w:tcPr>
          <w:p w14:paraId="4E64DC72">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国产优质</w:t>
            </w:r>
          </w:p>
        </w:tc>
        <w:tc>
          <w:tcPr>
            <w:tcW w:w="2694" w:type="dxa"/>
            <w:tcBorders>
              <w:top w:val="nil"/>
              <w:left w:val="nil"/>
              <w:bottom w:val="single" w:color="auto" w:sz="4" w:space="0"/>
              <w:right w:val="single" w:color="auto" w:sz="4" w:space="0"/>
            </w:tcBorders>
            <w:shd w:val="clear" w:color="auto" w:fill="auto"/>
            <w:noWrap w:val="0"/>
            <w:vAlign w:val="center"/>
          </w:tcPr>
          <w:p w14:paraId="7D350872">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850" w:type="dxa"/>
            <w:tcBorders>
              <w:top w:val="nil"/>
              <w:left w:val="nil"/>
              <w:bottom w:val="single" w:color="auto" w:sz="4" w:space="0"/>
              <w:right w:val="single" w:color="auto" w:sz="4" w:space="0"/>
            </w:tcBorders>
            <w:shd w:val="clear" w:color="auto" w:fill="auto"/>
            <w:noWrap/>
            <w:vAlign w:val="center"/>
          </w:tcPr>
          <w:p w14:paraId="2FA3AC68">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w:t>
            </w:r>
          </w:p>
        </w:tc>
        <w:tc>
          <w:tcPr>
            <w:tcW w:w="851" w:type="dxa"/>
            <w:tcBorders>
              <w:top w:val="nil"/>
              <w:left w:val="nil"/>
              <w:bottom w:val="single" w:color="auto" w:sz="4" w:space="0"/>
              <w:right w:val="single" w:color="auto" w:sz="4" w:space="0"/>
            </w:tcBorders>
            <w:shd w:val="clear" w:color="auto" w:fill="auto"/>
            <w:noWrap w:val="0"/>
            <w:vAlign w:val="center"/>
          </w:tcPr>
          <w:p w14:paraId="794DCFAD">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50B6DEE9">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14:paraId="3E5A16C8">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34</w:t>
            </w:r>
          </w:p>
        </w:tc>
        <w:tc>
          <w:tcPr>
            <w:tcW w:w="2552" w:type="dxa"/>
            <w:tcBorders>
              <w:top w:val="nil"/>
              <w:left w:val="nil"/>
              <w:bottom w:val="single" w:color="auto" w:sz="4" w:space="0"/>
              <w:right w:val="single" w:color="auto" w:sz="4" w:space="0"/>
            </w:tcBorders>
            <w:shd w:val="clear" w:color="auto" w:fill="auto"/>
            <w:noWrap w:val="0"/>
            <w:vAlign w:val="center"/>
          </w:tcPr>
          <w:p w14:paraId="280FE1FD">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移动式会议触摸一体机</w:t>
            </w:r>
          </w:p>
        </w:tc>
        <w:tc>
          <w:tcPr>
            <w:tcW w:w="1842" w:type="dxa"/>
            <w:tcBorders>
              <w:top w:val="nil"/>
              <w:left w:val="nil"/>
              <w:bottom w:val="single" w:color="auto" w:sz="4" w:space="0"/>
              <w:right w:val="single" w:color="auto" w:sz="4" w:space="0"/>
            </w:tcBorders>
            <w:shd w:val="clear" w:color="auto" w:fill="auto"/>
            <w:noWrap w:val="0"/>
            <w:vAlign w:val="center"/>
          </w:tcPr>
          <w:p w14:paraId="317A56CA">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HiteVision/中国</w:t>
            </w:r>
          </w:p>
        </w:tc>
        <w:tc>
          <w:tcPr>
            <w:tcW w:w="2694" w:type="dxa"/>
            <w:tcBorders>
              <w:top w:val="nil"/>
              <w:left w:val="nil"/>
              <w:bottom w:val="single" w:color="auto" w:sz="4" w:space="0"/>
              <w:right w:val="single" w:color="auto" w:sz="4" w:space="0"/>
            </w:tcBorders>
            <w:shd w:val="clear" w:color="auto" w:fill="auto"/>
            <w:noWrap w:val="0"/>
            <w:vAlign w:val="center"/>
          </w:tcPr>
          <w:p w14:paraId="7D97E3A7">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ICB-N86P</w:t>
            </w:r>
          </w:p>
        </w:tc>
        <w:tc>
          <w:tcPr>
            <w:tcW w:w="850" w:type="dxa"/>
            <w:tcBorders>
              <w:top w:val="nil"/>
              <w:left w:val="nil"/>
              <w:bottom w:val="single" w:color="auto" w:sz="4" w:space="0"/>
              <w:right w:val="single" w:color="auto" w:sz="4" w:space="0"/>
            </w:tcBorders>
            <w:shd w:val="clear" w:color="auto" w:fill="auto"/>
            <w:noWrap/>
            <w:vAlign w:val="center"/>
          </w:tcPr>
          <w:p w14:paraId="3CBB5589">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851" w:type="dxa"/>
            <w:tcBorders>
              <w:top w:val="nil"/>
              <w:left w:val="nil"/>
              <w:bottom w:val="single" w:color="auto" w:sz="4" w:space="0"/>
              <w:right w:val="single" w:color="auto" w:sz="4" w:space="0"/>
            </w:tcBorders>
            <w:shd w:val="clear" w:color="auto" w:fill="auto"/>
            <w:noWrap w:val="0"/>
            <w:vAlign w:val="center"/>
          </w:tcPr>
          <w:p w14:paraId="1D7624CB">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13AD485D">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14:paraId="027B6B89">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35</w:t>
            </w:r>
          </w:p>
        </w:tc>
        <w:tc>
          <w:tcPr>
            <w:tcW w:w="2552" w:type="dxa"/>
            <w:tcBorders>
              <w:top w:val="nil"/>
              <w:left w:val="nil"/>
              <w:bottom w:val="single" w:color="auto" w:sz="4" w:space="0"/>
              <w:right w:val="single" w:color="auto" w:sz="4" w:space="0"/>
            </w:tcBorders>
            <w:shd w:val="clear" w:color="auto" w:fill="auto"/>
            <w:noWrap w:val="0"/>
            <w:vAlign w:val="center"/>
          </w:tcPr>
          <w:p w14:paraId="42B50D38">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移动式会议触摸一体机</w:t>
            </w:r>
          </w:p>
        </w:tc>
        <w:tc>
          <w:tcPr>
            <w:tcW w:w="1842" w:type="dxa"/>
            <w:tcBorders>
              <w:top w:val="nil"/>
              <w:left w:val="nil"/>
              <w:bottom w:val="single" w:color="auto" w:sz="4" w:space="0"/>
              <w:right w:val="single" w:color="auto" w:sz="4" w:space="0"/>
            </w:tcBorders>
            <w:shd w:val="clear" w:color="auto" w:fill="auto"/>
            <w:noWrap w:val="0"/>
            <w:vAlign w:val="center"/>
          </w:tcPr>
          <w:p w14:paraId="67E8D7A3">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HiteVision/中国</w:t>
            </w:r>
          </w:p>
        </w:tc>
        <w:tc>
          <w:tcPr>
            <w:tcW w:w="2694" w:type="dxa"/>
            <w:tcBorders>
              <w:top w:val="nil"/>
              <w:left w:val="nil"/>
              <w:bottom w:val="single" w:color="auto" w:sz="4" w:space="0"/>
              <w:right w:val="single" w:color="auto" w:sz="4" w:space="0"/>
            </w:tcBorders>
            <w:shd w:val="clear" w:color="auto" w:fill="auto"/>
            <w:noWrap w:val="0"/>
            <w:vAlign w:val="center"/>
          </w:tcPr>
          <w:p w14:paraId="08D9D155">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ICB-N65P</w:t>
            </w:r>
          </w:p>
        </w:tc>
        <w:tc>
          <w:tcPr>
            <w:tcW w:w="850" w:type="dxa"/>
            <w:tcBorders>
              <w:top w:val="nil"/>
              <w:left w:val="nil"/>
              <w:bottom w:val="single" w:color="auto" w:sz="4" w:space="0"/>
              <w:right w:val="single" w:color="auto" w:sz="4" w:space="0"/>
            </w:tcBorders>
            <w:shd w:val="clear" w:color="auto" w:fill="auto"/>
            <w:noWrap/>
            <w:vAlign w:val="center"/>
          </w:tcPr>
          <w:p w14:paraId="3B2A77B4">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851" w:type="dxa"/>
            <w:tcBorders>
              <w:top w:val="nil"/>
              <w:left w:val="nil"/>
              <w:bottom w:val="single" w:color="auto" w:sz="4" w:space="0"/>
              <w:right w:val="single" w:color="auto" w:sz="4" w:space="0"/>
            </w:tcBorders>
            <w:shd w:val="clear" w:color="auto" w:fill="auto"/>
            <w:noWrap w:val="0"/>
            <w:vAlign w:val="center"/>
          </w:tcPr>
          <w:p w14:paraId="393232E3">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2D8C3E51">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14:paraId="448CBD38">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36</w:t>
            </w:r>
          </w:p>
        </w:tc>
        <w:tc>
          <w:tcPr>
            <w:tcW w:w="2552" w:type="dxa"/>
            <w:tcBorders>
              <w:top w:val="nil"/>
              <w:left w:val="nil"/>
              <w:bottom w:val="single" w:color="auto" w:sz="4" w:space="0"/>
              <w:right w:val="single" w:color="auto" w:sz="4" w:space="0"/>
            </w:tcBorders>
            <w:shd w:val="clear" w:color="auto" w:fill="auto"/>
            <w:noWrap w:val="0"/>
            <w:vAlign w:val="center"/>
          </w:tcPr>
          <w:p w14:paraId="7CC9A3C8">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蓝光播放机</w:t>
            </w:r>
          </w:p>
        </w:tc>
        <w:tc>
          <w:tcPr>
            <w:tcW w:w="1842" w:type="dxa"/>
            <w:tcBorders>
              <w:top w:val="nil"/>
              <w:left w:val="nil"/>
              <w:bottom w:val="single" w:color="auto" w:sz="4" w:space="0"/>
              <w:right w:val="single" w:color="auto" w:sz="4" w:space="0"/>
            </w:tcBorders>
            <w:shd w:val="clear" w:color="auto" w:fill="auto"/>
            <w:noWrap/>
            <w:vAlign w:val="center"/>
          </w:tcPr>
          <w:p w14:paraId="4C0B0E9F">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华录</w:t>
            </w:r>
          </w:p>
        </w:tc>
        <w:tc>
          <w:tcPr>
            <w:tcW w:w="2694" w:type="dxa"/>
            <w:tcBorders>
              <w:top w:val="nil"/>
              <w:left w:val="nil"/>
              <w:bottom w:val="single" w:color="auto" w:sz="4" w:space="0"/>
              <w:right w:val="single" w:color="auto" w:sz="4" w:space="0"/>
            </w:tcBorders>
            <w:shd w:val="clear" w:color="auto" w:fill="auto"/>
            <w:noWrap/>
            <w:vAlign w:val="center"/>
          </w:tcPr>
          <w:p w14:paraId="11760EF1">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2046S</w:t>
            </w:r>
          </w:p>
        </w:tc>
        <w:tc>
          <w:tcPr>
            <w:tcW w:w="850" w:type="dxa"/>
            <w:tcBorders>
              <w:top w:val="nil"/>
              <w:left w:val="nil"/>
              <w:bottom w:val="single" w:color="auto" w:sz="4" w:space="0"/>
              <w:right w:val="single" w:color="auto" w:sz="4" w:space="0"/>
            </w:tcBorders>
            <w:shd w:val="clear" w:color="auto" w:fill="auto"/>
            <w:noWrap/>
            <w:vAlign w:val="center"/>
          </w:tcPr>
          <w:p w14:paraId="0C46E773">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851" w:type="dxa"/>
            <w:tcBorders>
              <w:top w:val="nil"/>
              <w:left w:val="nil"/>
              <w:bottom w:val="single" w:color="auto" w:sz="4" w:space="0"/>
              <w:right w:val="single" w:color="auto" w:sz="4" w:space="0"/>
            </w:tcBorders>
            <w:shd w:val="clear" w:color="auto" w:fill="auto"/>
            <w:noWrap w:val="0"/>
            <w:vAlign w:val="center"/>
          </w:tcPr>
          <w:p w14:paraId="4520C3D7">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34CC80BA">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14:paraId="6B3A95A3">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37</w:t>
            </w:r>
          </w:p>
        </w:tc>
        <w:tc>
          <w:tcPr>
            <w:tcW w:w="2552" w:type="dxa"/>
            <w:tcBorders>
              <w:top w:val="nil"/>
              <w:left w:val="nil"/>
              <w:bottom w:val="single" w:color="auto" w:sz="4" w:space="0"/>
              <w:right w:val="single" w:color="auto" w:sz="4" w:space="0"/>
            </w:tcBorders>
            <w:shd w:val="clear" w:color="auto" w:fill="auto"/>
            <w:noWrap w:val="0"/>
            <w:vAlign w:val="center"/>
          </w:tcPr>
          <w:p w14:paraId="394E6D99">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电影解码器（7.1/5.1）</w:t>
            </w:r>
          </w:p>
        </w:tc>
        <w:tc>
          <w:tcPr>
            <w:tcW w:w="1842" w:type="dxa"/>
            <w:tcBorders>
              <w:top w:val="nil"/>
              <w:left w:val="nil"/>
              <w:bottom w:val="single" w:color="auto" w:sz="4" w:space="0"/>
              <w:right w:val="single" w:color="auto" w:sz="4" w:space="0"/>
            </w:tcBorders>
            <w:shd w:val="clear" w:color="auto" w:fill="auto"/>
            <w:noWrap/>
            <w:vAlign w:val="center"/>
          </w:tcPr>
          <w:p w14:paraId="665F684E">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派对屋</w:t>
            </w:r>
          </w:p>
        </w:tc>
        <w:tc>
          <w:tcPr>
            <w:tcW w:w="2694" w:type="dxa"/>
            <w:tcBorders>
              <w:top w:val="nil"/>
              <w:left w:val="nil"/>
              <w:bottom w:val="nil"/>
              <w:right w:val="nil"/>
            </w:tcBorders>
            <w:shd w:val="clear" w:color="auto" w:fill="auto"/>
            <w:noWrap w:val="0"/>
            <w:vAlign w:val="center"/>
          </w:tcPr>
          <w:p w14:paraId="341BEFB1">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AVK-725</w:t>
            </w:r>
          </w:p>
        </w:tc>
        <w:tc>
          <w:tcPr>
            <w:tcW w:w="850" w:type="dxa"/>
            <w:tcBorders>
              <w:top w:val="nil"/>
              <w:left w:val="single" w:color="auto" w:sz="4" w:space="0"/>
              <w:bottom w:val="single" w:color="auto" w:sz="4" w:space="0"/>
              <w:right w:val="single" w:color="auto" w:sz="4" w:space="0"/>
            </w:tcBorders>
            <w:shd w:val="clear" w:color="auto" w:fill="auto"/>
            <w:noWrap/>
            <w:vAlign w:val="center"/>
          </w:tcPr>
          <w:p w14:paraId="6AB27554">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851" w:type="dxa"/>
            <w:tcBorders>
              <w:top w:val="nil"/>
              <w:left w:val="nil"/>
              <w:bottom w:val="single" w:color="auto" w:sz="4" w:space="0"/>
              <w:right w:val="single" w:color="auto" w:sz="4" w:space="0"/>
            </w:tcBorders>
            <w:shd w:val="clear" w:color="auto" w:fill="auto"/>
            <w:noWrap w:val="0"/>
            <w:vAlign w:val="center"/>
          </w:tcPr>
          <w:p w14:paraId="113C0E31">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24133E9A">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14:paraId="08B6BF5B">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38</w:t>
            </w:r>
          </w:p>
        </w:tc>
        <w:tc>
          <w:tcPr>
            <w:tcW w:w="2552" w:type="dxa"/>
            <w:tcBorders>
              <w:top w:val="nil"/>
              <w:left w:val="nil"/>
              <w:bottom w:val="single" w:color="auto" w:sz="4" w:space="0"/>
              <w:right w:val="single" w:color="auto" w:sz="4" w:space="0"/>
            </w:tcBorders>
            <w:shd w:val="clear" w:color="auto" w:fill="auto"/>
            <w:noWrap w:val="0"/>
            <w:vAlign w:val="center"/>
          </w:tcPr>
          <w:p w14:paraId="6B409072">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左右主扩音箱（含支架）</w:t>
            </w:r>
          </w:p>
        </w:tc>
        <w:tc>
          <w:tcPr>
            <w:tcW w:w="1842" w:type="dxa"/>
            <w:tcBorders>
              <w:top w:val="nil"/>
              <w:left w:val="nil"/>
              <w:bottom w:val="single" w:color="auto" w:sz="4" w:space="0"/>
              <w:right w:val="single" w:color="auto" w:sz="4" w:space="0"/>
            </w:tcBorders>
            <w:shd w:val="clear" w:color="auto" w:fill="auto"/>
            <w:noWrap/>
            <w:vAlign w:val="center"/>
          </w:tcPr>
          <w:p w14:paraId="2E74207D">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GSON</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5191BD8D">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MA-602/D</w:t>
            </w:r>
          </w:p>
        </w:tc>
        <w:tc>
          <w:tcPr>
            <w:tcW w:w="850" w:type="dxa"/>
            <w:tcBorders>
              <w:top w:val="nil"/>
              <w:left w:val="nil"/>
              <w:bottom w:val="single" w:color="auto" w:sz="4" w:space="0"/>
              <w:right w:val="single" w:color="auto" w:sz="4" w:space="0"/>
            </w:tcBorders>
            <w:shd w:val="clear" w:color="auto" w:fill="auto"/>
            <w:noWrap/>
            <w:vAlign w:val="center"/>
          </w:tcPr>
          <w:p w14:paraId="1444642C">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851" w:type="dxa"/>
            <w:tcBorders>
              <w:top w:val="nil"/>
              <w:left w:val="nil"/>
              <w:bottom w:val="single" w:color="auto" w:sz="4" w:space="0"/>
              <w:right w:val="single" w:color="auto" w:sz="4" w:space="0"/>
            </w:tcBorders>
            <w:shd w:val="clear" w:color="auto" w:fill="auto"/>
            <w:noWrap w:val="0"/>
            <w:vAlign w:val="center"/>
          </w:tcPr>
          <w:p w14:paraId="68A34C2D">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只</w:t>
            </w:r>
          </w:p>
        </w:tc>
      </w:tr>
      <w:tr w14:paraId="7F0BCE22">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14:paraId="26B6D7F7">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39</w:t>
            </w:r>
          </w:p>
        </w:tc>
        <w:tc>
          <w:tcPr>
            <w:tcW w:w="2552" w:type="dxa"/>
            <w:tcBorders>
              <w:top w:val="nil"/>
              <w:left w:val="nil"/>
              <w:bottom w:val="single" w:color="auto" w:sz="4" w:space="0"/>
              <w:right w:val="single" w:color="auto" w:sz="4" w:space="0"/>
            </w:tcBorders>
            <w:shd w:val="clear" w:color="auto" w:fill="auto"/>
            <w:noWrap w:val="0"/>
            <w:vAlign w:val="center"/>
          </w:tcPr>
          <w:p w14:paraId="78A9BA1A">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中置音箱（含支架）</w:t>
            </w:r>
          </w:p>
        </w:tc>
        <w:tc>
          <w:tcPr>
            <w:tcW w:w="1842" w:type="dxa"/>
            <w:tcBorders>
              <w:top w:val="nil"/>
              <w:left w:val="nil"/>
              <w:bottom w:val="single" w:color="auto" w:sz="4" w:space="0"/>
              <w:right w:val="single" w:color="auto" w:sz="4" w:space="0"/>
            </w:tcBorders>
            <w:shd w:val="clear" w:color="auto" w:fill="auto"/>
            <w:noWrap/>
            <w:vAlign w:val="center"/>
          </w:tcPr>
          <w:p w14:paraId="2BC6EB07">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GSON</w:t>
            </w:r>
          </w:p>
        </w:tc>
        <w:tc>
          <w:tcPr>
            <w:tcW w:w="2694" w:type="dxa"/>
            <w:tcBorders>
              <w:top w:val="nil"/>
              <w:left w:val="nil"/>
              <w:bottom w:val="single" w:color="auto" w:sz="4" w:space="0"/>
              <w:right w:val="single" w:color="auto" w:sz="4" w:space="0"/>
            </w:tcBorders>
            <w:shd w:val="clear" w:color="auto" w:fill="auto"/>
            <w:noWrap/>
            <w:vAlign w:val="center"/>
          </w:tcPr>
          <w:p w14:paraId="32AEDD82">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MA-602/D</w:t>
            </w:r>
          </w:p>
        </w:tc>
        <w:tc>
          <w:tcPr>
            <w:tcW w:w="850" w:type="dxa"/>
            <w:tcBorders>
              <w:top w:val="nil"/>
              <w:left w:val="nil"/>
              <w:bottom w:val="single" w:color="auto" w:sz="4" w:space="0"/>
              <w:right w:val="single" w:color="auto" w:sz="4" w:space="0"/>
            </w:tcBorders>
            <w:shd w:val="clear" w:color="auto" w:fill="auto"/>
            <w:noWrap/>
            <w:vAlign w:val="center"/>
          </w:tcPr>
          <w:p w14:paraId="0E02FD21">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851" w:type="dxa"/>
            <w:tcBorders>
              <w:top w:val="nil"/>
              <w:left w:val="nil"/>
              <w:bottom w:val="single" w:color="auto" w:sz="4" w:space="0"/>
              <w:right w:val="single" w:color="auto" w:sz="4" w:space="0"/>
            </w:tcBorders>
            <w:shd w:val="clear" w:color="auto" w:fill="auto"/>
            <w:noWrap w:val="0"/>
            <w:vAlign w:val="center"/>
          </w:tcPr>
          <w:p w14:paraId="6C2B3D39">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只</w:t>
            </w:r>
          </w:p>
        </w:tc>
      </w:tr>
      <w:tr w14:paraId="120CC6BF">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14:paraId="2AEEB13E">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40</w:t>
            </w:r>
          </w:p>
        </w:tc>
        <w:tc>
          <w:tcPr>
            <w:tcW w:w="2552" w:type="dxa"/>
            <w:tcBorders>
              <w:top w:val="nil"/>
              <w:left w:val="nil"/>
              <w:bottom w:val="single" w:color="auto" w:sz="4" w:space="0"/>
              <w:right w:val="single" w:color="auto" w:sz="4" w:space="0"/>
            </w:tcBorders>
            <w:shd w:val="clear" w:color="auto" w:fill="auto"/>
            <w:noWrap w:val="0"/>
            <w:vAlign w:val="center"/>
          </w:tcPr>
          <w:p w14:paraId="572A5729">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左右环绕音箱（含支架）</w:t>
            </w:r>
          </w:p>
        </w:tc>
        <w:tc>
          <w:tcPr>
            <w:tcW w:w="1842" w:type="dxa"/>
            <w:tcBorders>
              <w:top w:val="nil"/>
              <w:left w:val="nil"/>
              <w:bottom w:val="single" w:color="auto" w:sz="4" w:space="0"/>
              <w:right w:val="single" w:color="auto" w:sz="4" w:space="0"/>
            </w:tcBorders>
            <w:shd w:val="clear" w:color="auto" w:fill="auto"/>
            <w:noWrap/>
            <w:vAlign w:val="center"/>
          </w:tcPr>
          <w:p w14:paraId="46FBFF40">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GSON</w:t>
            </w:r>
          </w:p>
        </w:tc>
        <w:tc>
          <w:tcPr>
            <w:tcW w:w="2694" w:type="dxa"/>
            <w:tcBorders>
              <w:top w:val="nil"/>
              <w:left w:val="nil"/>
              <w:bottom w:val="single" w:color="auto" w:sz="4" w:space="0"/>
              <w:right w:val="single" w:color="auto" w:sz="4" w:space="0"/>
            </w:tcBorders>
            <w:shd w:val="clear" w:color="auto" w:fill="auto"/>
            <w:noWrap/>
            <w:vAlign w:val="center"/>
          </w:tcPr>
          <w:p w14:paraId="3BF64FEE">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MA-501/D</w:t>
            </w:r>
          </w:p>
        </w:tc>
        <w:tc>
          <w:tcPr>
            <w:tcW w:w="850" w:type="dxa"/>
            <w:tcBorders>
              <w:top w:val="nil"/>
              <w:left w:val="nil"/>
              <w:bottom w:val="single" w:color="auto" w:sz="4" w:space="0"/>
              <w:right w:val="single" w:color="auto" w:sz="4" w:space="0"/>
            </w:tcBorders>
            <w:shd w:val="clear" w:color="auto" w:fill="auto"/>
            <w:noWrap/>
            <w:vAlign w:val="center"/>
          </w:tcPr>
          <w:p w14:paraId="7513711C">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851" w:type="dxa"/>
            <w:tcBorders>
              <w:top w:val="nil"/>
              <w:left w:val="nil"/>
              <w:bottom w:val="single" w:color="auto" w:sz="4" w:space="0"/>
              <w:right w:val="single" w:color="auto" w:sz="4" w:space="0"/>
            </w:tcBorders>
            <w:shd w:val="clear" w:color="auto" w:fill="auto"/>
            <w:noWrap w:val="0"/>
            <w:vAlign w:val="center"/>
          </w:tcPr>
          <w:p w14:paraId="0E6CC139">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只</w:t>
            </w:r>
          </w:p>
        </w:tc>
      </w:tr>
      <w:tr w14:paraId="6CEE0A77">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14:paraId="0BB2ED91">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41</w:t>
            </w:r>
          </w:p>
        </w:tc>
        <w:tc>
          <w:tcPr>
            <w:tcW w:w="2552" w:type="dxa"/>
            <w:tcBorders>
              <w:top w:val="nil"/>
              <w:left w:val="nil"/>
              <w:bottom w:val="single" w:color="auto" w:sz="4" w:space="0"/>
              <w:right w:val="single" w:color="auto" w:sz="4" w:space="0"/>
            </w:tcBorders>
            <w:shd w:val="clear" w:color="auto" w:fill="auto"/>
            <w:noWrap w:val="0"/>
            <w:vAlign w:val="center"/>
          </w:tcPr>
          <w:p w14:paraId="592398B7">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左右后环绕音箱（含支架）</w:t>
            </w:r>
          </w:p>
        </w:tc>
        <w:tc>
          <w:tcPr>
            <w:tcW w:w="1842" w:type="dxa"/>
            <w:tcBorders>
              <w:top w:val="nil"/>
              <w:left w:val="nil"/>
              <w:bottom w:val="single" w:color="auto" w:sz="4" w:space="0"/>
              <w:right w:val="single" w:color="auto" w:sz="4" w:space="0"/>
            </w:tcBorders>
            <w:shd w:val="clear" w:color="auto" w:fill="auto"/>
            <w:noWrap/>
            <w:vAlign w:val="center"/>
          </w:tcPr>
          <w:p w14:paraId="28D41380">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GSON</w:t>
            </w:r>
          </w:p>
        </w:tc>
        <w:tc>
          <w:tcPr>
            <w:tcW w:w="2694" w:type="dxa"/>
            <w:tcBorders>
              <w:top w:val="nil"/>
              <w:left w:val="nil"/>
              <w:bottom w:val="single" w:color="auto" w:sz="4" w:space="0"/>
              <w:right w:val="single" w:color="auto" w:sz="4" w:space="0"/>
            </w:tcBorders>
            <w:shd w:val="clear" w:color="auto" w:fill="auto"/>
            <w:noWrap/>
            <w:vAlign w:val="center"/>
          </w:tcPr>
          <w:p w14:paraId="3B6AAFE5">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MA-501/D</w:t>
            </w:r>
          </w:p>
        </w:tc>
        <w:tc>
          <w:tcPr>
            <w:tcW w:w="850" w:type="dxa"/>
            <w:tcBorders>
              <w:top w:val="nil"/>
              <w:left w:val="nil"/>
              <w:bottom w:val="single" w:color="auto" w:sz="4" w:space="0"/>
              <w:right w:val="single" w:color="auto" w:sz="4" w:space="0"/>
            </w:tcBorders>
            <w:shd w:val="clear" w:color="auto" w:fill="auto"/>
            <w:noWrap/>
            <w:vAlign w:val="center"/>
          </w:tcPr>
          <w:p w14:paraId="665E0296">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851" w:type="dxa"/>
            <w:tcBorders>
              <w:top w:val="nil"/>
              <w:left w:val="nil"/>
              <w:bottom w:val="single" w:color="auto" w:sz="4" w:space="0"/>
              <w:right w:val="single" w:color="auto" w:sz="4" w:space="0"/>
            </w:tcBorders>
            <w:shd w:val="clear" w:color="auto" w:fill="auto"/>
            <w:noWrap w:val="0"/>
            <w:vAlign w:val="center"/>
          </w:tcPr>
          <w:p w14:paraId="50A4D3DB">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只</w:t>
            </w:r>
          </w:p>
        </w:tc>
      </w:tr>
      <w:tr w14:paraId="26C1C97E">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14:paraId="07A5F5A7">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42</w:t>
            </w:r>
          </w:p>
        </w:tc>
        <w:tc>
          <w:tcPr>
            <w:tcW w:w="2552" w:type="dxa"/>
            <w:tcBorders>
              <w:top w:val="nil"/>
              <w:left w:val="nil"/>
              <w:bottom w:val="single" w:color="auto" w:sz="4" w:space="0"/>
              <w:right w:val="single" w:color="auto" w:sz="4" w:space="0"/>
            </w:tcBorders>
            <w:shd w:val="clear" w:color="auto" w:fill="auto"/>
            <w:noWrap w:val="0"/>
            <w:vAlign w:val="center"/>
          </w:tcPr>
          <w:p w14:paraId="22413FDA">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12″超低频音箱</w:t>
            </w:r>
          </w:p>
        </w:tc>
        <w:tc>
          <w:tcPr>
            <w:tcW w:w="1842" w:type="dxa"/>
            <w:tcBorders>
              <w:top w:val="nil"/>
              <w:left w:val="nil"/>
              <w:bottom w:val="single" w:color="auto" w:sz="4" w:space="0"/>
              <w:right w:val="single" w:color="auto" w:sz="4" w:space="0"/>
            </w:tcBorders>
            <w:shd w:val="clear" w:color="auto" w:fill="auto"/>
            <w:noWrap/>
            <w:vAlign w:val="center"/>
          </w:tcPr>
          <w:p w14:paraId="6247C7AA">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GSON</w:t>
            </w:r>
          </w:p>
        </w:tc>
        <w:tc>
          <w:tcPr>
            <w:tcW w:w="2694" w:type="dxa"/>
            <w:tcBorders>
              <w:top w:val="nil"/>
              <w:left w:val="nil"/>
              <w:bottom w:val="single" w:color="auto" w:sz="4" w:space="0"/>
              <w:right w:val="single" w:color="auto" w:sz="4" w:space="0"/>
            </w:tcBorders>
            <w:shd w:val="clear" w:color="auto" w:fill="auto"/>
            <w:noWrap/>
            <w:vAlign w:val="center"/>
          </w:tcPr>
          <w:p w14:paraId="63FE2338">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QC-12SUB/D</w:t>
            </w:r>
          </w:p>
        </w:tc>
        <w:tc>
          <w:tcPr>
            <w:tcW w:w="850" w:type="dxa"/>
            <w:tcBorders>
              <w:top w:val="nil"/>
              <w:left w:val="nil"/>
              <w:bottom w:val="single" w:color="auto" w:sz="4" w:space="0"/>
              <w:right w:val="single" w:color="auto" w:sz="4" w:space="0"/>
            </w:tcBorders>
            <w:shd w:val="clear" w:color="auto" w:fill="auto"/>
            <w:noWrap/>
            <w:vAlign w:val="center"/>
          </w:tcPr>
          <w:p w14:paraId="0FA7DC8A">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851" w:type="dxa"/>
            <w:tcBorders>
              <w:top w:val="nil"/>
              <w:left w:val="nil"/>
              <w:bottom w:val="single" w:color="auto" w:sz="4" w:space="0"/>
              <w:right w:val="single" w:color="auto" w:sz="4" w:space="0"/>
            </w:tcBorders>
            <w:shd w:val="clear" w:color="auto" w:fill="auto"/>
            <w:noWrap w:val="0"/>
            <w:vAlign w:val="center"/>
          </w:tcPr>
          <w:p w14:paraId="7550453A">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只</w:t>
            </w:r>
          </w:p>
        </w:tc>
      </w:tr>
      <w:tr w14:paraId="7D235CD9">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14:paraId="5EB299FB">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43</w:t>
            </w:r>
          </w:p>
        </w:tc>
        <w:tc>
          <w:tcPr>
            <w:tcW w:w="2552" w:type="dxa"/>
            <w:tcBorders>
              <w:top w:val="nil"/>
              <w:left w:val="nil"/>
              <w:bottom w:val="single" w:color="auto" w:sz="4" w:space="0"/>
              <w:right w:val="single" w:color="auto" w:sz="4" w:space="0"/>
            </w:tcBorders>
            <w:shd w:val="clear" w:color="auto" w:fill="auto"/>
            <w:noWrap w:val="0"/>
            <w:vAlign w:val="center"/>
          </w:tcPr>
          <w:p w14:paraId="42A93970">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双通道数字功率放大器</w:t>
            </w:r>
          </w:p>
        </w:tc>
        <w:tc>
          <w:tcPr>
            <w:tcW w:w="1842" w:type="dxa"/>
            <w:tcBorders>
              <w:top w:val="nil"/>
              <w:left w:val="nil"/>
              <w:bottom w:val="single" w:color="auto" w:sz="4" w:space="0"/>
              <w:right w:val="single" w:color="auto" w:sz="4" w:space="0"/>
            </w:tcBorders>
            <w:shd w:val="clear" w:color="auto" w:fill="auto"/>
            <w:noWrap/>
            <w:vAlign w:val="center"/>
          </w:tcPr>
          <w:p w14:paraId="1247596C">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GSON</w:t>
            </w:r>
          </w:p>
        </w:tc>
        <w:tc>
          <w:tcPr>
            <w:tcW w:w="2694" w:type="dxa"/>
            <w:tcBorders>
              <w:top w:val="nil"/>
              <w:left w:val="nil"/>
              <w:bottom w:val="single" w:color="auto" w:sz="4" w:space="0"/>
              <w:right w:val="single" w:color="auto" w:sz="4" w:space="0"/>
            </w:tcBorders>
            <w:shd w:val="clear" w:color="auto" w:fill="auto"/>
            <w:noWrap/>
            <w:vAlign w:val="center"/>
          </w:tcPr>
          <w:p w14:paraId="3A9745B1">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LS350</w:t>
            </w:r>
          </w:p>
        </w:tc>
        <w:tc>
          <w:tcPr>
            <w:tcW w:w="850" w:type="dxa"/>
            <w:tcBorders>
              <w:top w:val="nil"/>
              <w:left w:val="nil"/>
              <w:bottom w:val="single" w:color="auto" w:sz="4" w:space="0"/>
              <w:right w:val="single" w:color="auto" w:sz="4" w:space="0"/>
            </w:tcBorders>
            <w:shd w:val="clear" w:color="auto" w:fill="auto"/>
            <w:noWrap/>
            <w:vAlign w:val="center"/>
          </w:tcPr>
          <w:p w14:paraId="37039DD0">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851" w:type="dxa"/>
            <w:tcBorders>
              <w:top w:val="nil"/>
              <w:left w:val="nil"/>
              <w:bottom w:val="single" w:color="auto" w:sz="4" w:space="0"/>
              <w:right w:val="single" w:color="auto" w:sz="4" w:space="0"/>
            </w:tcBorders>
            <w:shd w:val="clear" w:color="auto" w:fill="auto"/>
            <w:noWrap w:val="0"/>
            <w:vAlign w:val="center"/>
          </w:tcPr>
          <w:p w14:paraId="3542C7A5">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01764F11">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14:paraId="23428218">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44</w:t>
            </w:r>
          </w:p>
        </w:tc>
        <w:tc>
          <w:tcPr>
            <w:tcW w:w="2552" w:type="dxa"/>
            <w:tcBorders>
              <w:top w:val="nil"/>
              <w:left w:val="nil"/>
              <w:bottom w:val="single" w:color="auto" w:sz="4" w:space="0"/>
              <w:right w:val="single" w:color="auto" w:sz="4" w:space="0"/>
            </w:tcBorders>
            <w:shd w:val="clear" w:color="auto" w:fill="auto"/>
            <w:noWrap w:val="0"/>
            <w:vAlign w:val="center"/>
          </w:tcPr>
          <w:p w14:paraId="393C5CA1">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双通道数字功率放大器</w:t>
            </w:r>
          </w:p>
        </w:tc>
        <w:tc>
          <w:tcPr>
            <w:tcW w:w="1842" w:type="dxa"/>
            <w:tcBorders>
              <w:top w:val="nil"/>
              <w:left w:val="nil"/>
              <w:bottom w:val="single" w:color="auto" w:sz="4" w:space="0"/>
              <w:right w:val="single" w:color="auto" w:sz="4" w:space="0"/>
            </w:tcBorders>
            <w:shd w:val="clear" w:color="auto" w:fill="auto"/>
            <w:noWrap/>
            <w:vAlign w:val="center"/>
          </w:tcPr>
          <w:p w14:paraId="2109E5A4">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GSON</w:t>
            </w:r>
          </w:p>
        </w:tc>
        <w:tc>
          <w:tcPr>
            <w:tcW w:w="2694" w:type="dxa"/>
            <w:tcBorders>
              <w:top w:val="nil"/>
              <w:left w:val="nil"/>
              <w:bottom w:val="single" w:color="auto" w:sz="4" w:space="0"/>
              <w:right w:val="single" w:color="auto" w:sz="4" w:space="0"/>
            </w:tcBorders>
            <w:shd w:val="clear" w:color="auto" w:fill="auto"/>
            <w:noWrap/>
            <w:vAlign w:val="center"/>
          </w:tcPr>
          <w:p w14:paraId="4876EE07">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LS200</w:t>
            </w:r>
          </w:p>
        </w:tc>
        <w:tc>
          <w:tcPr>
            <w:tcW w:w="850" w:type="dxa"/>
            <w:tcBorders>
              <w:top w:val="nil"/>
              <w:left w:val="nil"/>
              <w:bottom w:val="single" w:color="auto" w:sz="4" w:space="0"/>
              <w:right w:val="single" w:color="auto" w:sz="4" w:space="0"/>
            </w:tcBorders>
            <w:shd w:val="clear" w:color="auto" w:fill="auto"/>
            <w:noWrap/>
            <w:vAlign w:val="center"/>
          </w:tcPr>
          <w:p w14:paraId="441B619C">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851" w:type="dxa"/>
            <w:tcBorders>
              <w:top w:val="nil"/>
              <w:left w:val="nil"/>
              <w:bottom w:val="single" w:color="auto" w:sz="4" w:space="0"/>
              <w:right w:val="single" w:color="auto" w:sz="4" w:space="0"/>
            </w:tcBorders>
            <w:shd w:val="clear" w:color="auto" w:fill="auto"/>
            <w:noWrap w:val="0"/>
            <w:vAlign w:val="center"/>
          </w:tcPr>
          <w:p w14:paraId="084AA9F6">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65AD0F31">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14:paraId="432C20F1">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45</w:t>
            </w:r>
          </w:p>
        </w:tc>
        <w:tc>
          <w:tcPr>
            <w:tcW w:w="2552" w:type="dxa"/>
            <w:tcBorders>
              <w:top w:val="nil"/>
              <w:left w:val="nil"/>
              <w:bottom w:val="single" w:color="auto" w:sz="4" w:space="0"/>
              <w:right w:val="single" w:color="auto" w:sz="4" w:space="0"/>
            </w:tcBorders>
            <w:shd w:val="clear" w:color="auto" w:fill="auto"/>
            <w:noWrap w:val="0"/>
            <w:vAlign w:val="center"/>
          </w:tcPr>
          <w:p w14:paraId="7F4FB75F">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双通道数字功率放大器</w:t>
            </w:r>
          </w:p>
        </w:tc>
        <w:tc>
          <w:tcPr>
            <w:tcW w:w="1842" w:type="dxa"/>
            <w:tcBorders>
              <w:top w:val="nil"/>
              <w:left w:val="nil"/>
              <w:bottom w:val="single" w:color="auto" w:sz="4" w:space="0"/>
              <w:right w:val="single" w:color="auto" w:sz="4" w:space="0"/>
            </w:tcBorders>
            <w:shd w:val="clear" w:color="auto" w:fill="auto"/>
            <w:noWrap/>
            <w:vAlign w:val="center"/>
          </w:tcPr>
          <w:p w14:paraId="7DF30265">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GSON</w:t>
            </w:r>
          </w:p>
        </w:tc>
        <w:tc>
          <w:tcPr>
            <w:tcW w:w="2694" w:type="dxa"/>
            <w:tcBorders>
              <w:top w:val="nil"/>
              <w:left w:val="nil"/>
              <w:bottom w:val="single" w:color="auto" w:sz="4" w:space="0"/>
              <w:right w:val="single" w:color="auto" w:sz="4" w:space="0"/>
            </w:tcBorders>
            <w:shd w:val="clear" w:color="auto" w:fill="auto"/>
            <w:noWrap/>
            <w:vAlign w:val="center"/>
          </w:tcPr>
          <w:p w14:paraId="6780F1AE">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LS800</w:t>
            </w:r>
          </w:p>
        </w:tc>
        <w:tc>
          <w:tcPr>
            <w:tcW w:w="850" w:type="dxa"/>
            <w:tcBorders>
              <w:top w:val="nil"/>
              <w:left w:val="nil"/>
              <w:bottom w:val="single" w:color="auto" w:sz="4" w:space="0"/>
              <w:right w:val="single" w:color="auto" w:sz="4" w:space="0"/>
            </w:tcBorders>
            <w:shd w:val="clear" w:color="auto" w:fill="auto"/>
            <w:noWrap/>
            <w:vAlign w:val="center"/>
          </w:tcPr>
          <w:p w14:paraId="617488E8">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851" w:type="dxa"/>
            <w:tcBorders>
              <w:top w:val="nil"/>
              <w:left w:val="nil"/>
              <w:bottom w:val="single" w:color="auto" w:sz="4" w:space="0"/>
              <w:right w:val="single" w:color="auto" w:sz="4" w:space="0"/>
            </w:tcBorders>
            <w:shd w:val="clear" w:color="auto" w:fill="auto"/>
            <w:noWrap w:val="0"/>
            <w:vAlign w:val="center"/>
          </w:tcPr>
          <w:p w14:paraId="4957D1B0">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66F9C350">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14:paraId="5B9DD06E">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46</w:t>
            </w:r>
          </w:p>
        </w:tc>
        <w:tc>
          <w:tcPr>
            <w:tcW w:w="2552" w:type="dxa"/>
            <w:tcBorders>
              <w:top w:val="nil"/>
              <w:left w:val="nil"/>
              <w:bottom w:val="single" w:color="auto" w:sz="4" w:space="0"/>
              <w:right w:val="single" w:color="auto" w:sz="4" w:space="0"/>
            </w:tcBorders>
            <w:shd w:val="clear" w:color="auto" w:fill="auto"/>
            <w:noWrap w:val="0"/>
            <w:vAlign w:val="center"/>
          </w:tcPr>
          <w:p w14:paraId="156F06C2">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8路高效智能电源管理系统</w:t>
            </w:r>
          </w:p>
        </w:tc>
        <w:tc>
          <w:tcPr>
            <w:tcW w:w="1842" w:type="dxa"/>
            <w:tcBorders>
              <w:top w:val="nil"/>
              <w:left w:val="nil"/>
              <w:bottom w:val="single" w:color="auto" w:sz="4" w:space="0"/>
              <w:right w:val="single" w:color="auto" w:sz="4" w:space="0"/>
            </w:tcBorders>
            <w:shd w:val="clear" w:color="auto" w:fill="auto"/>
            <w:noWrap/>
            <w:vAlign w:val="center"/>
          </w:tcPr>
          <w:p w14:paraId="125A7F73">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GSON</w:t>
            </w:r>
          </w:p>
        </w:tc>
        <w:tc>
          <w:tcPr>
            <w:tcW w:w="2694" w:type="dxa"/>
            <w:tcBorders>
              <w:top w:val="nil"/>
              <w:left w:val="nil"/>
              <w:bottom w:val="single" w:color="auto" w:sz="4" w:space="0"/>
              <w:right w:val="single" w:color="auto" w:sz="4" w:space="0"/>
            </w:tcBorders>
            <w:shd w:val="clear" w:color="auto" w:fill="auto"/>
            <w:noWrap/>
            <w:vAlign w:val="center"/>
          </w:tcPr>
          <w:p w14:paraId="3687BC05">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AC-8</w:t>
            </w:r>
          </w:p>
        </w:tc>
        <w:tc>
          <w:tcPr>
            <w:tcW w:w="850" w:type="dxa"/>
            <w:tcBorders>
              <w:top w:val="nil"/>
              <w:left w:val="nil"/>
              <w:bottom w:val="single" w:color="auto" w:sz="4" w:space="0"/>
              <w:right w:val="single" w:color="auto" w:sz="4" w:space="0"/>
            </w:tcBorders>
            <w:shd w:val="clear" w:color="auto" w:fill="auto"/>
            <w:noWrap/>
            <w:vAlign w:val="center"/>
          </w:tcPr>
          <w:p w14:paraId="64484754">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851" w:type="dxa"/>
            <w:tcBorders>
              <w:top w:val="nil"/>
              <w:left w:val="nil"/>
              <w:bottom w:val="single" w:color="auto" w:sz="4" w:space="0"/>
              <w:right w:val="single" w:color="auto" w:sz="4" w:space="0"/>
            </w:tcBorders>
            <w:shd w:val="clear" w:color="auto" w:fill="auto"/>
            <w:noWrap w:val="0"/>
            <w:vAlign w:val="center"/>
          </w:tcPr>
          <w:p w14:paraId="5828D6BF">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38690029">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14:paraId="12884F56">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47</w:t>
            </w:r>
          </w:p>
        </w:tc>
        <w:tc>
          <w:tcPr>
            <w:tcW w:w="2552" w:type="dxa"/>
            <w:tcBorders>
              <w:top w:val="nil"/>
              <w:left w:val="nil"/>
              <w:bottom w:val="single" w:color="auto" w:sz="4" w:space="0"/>
              <w:right w:val="single" w:color="auto" w:sz="4" w:space="0"/>
            </w:tcBorders>
            <w:shd w:val="clear" w:color="auto" w:fill="auto"/>
            <w:noWrap w:val="0"/>
            <w:vAlign w:val="center"/>
          </w:tcPr>
          <w:p w14:paraId="09021059">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全高清宽屏投影机</w:t>
            </w:r>
          </w:p>
        </w:tc>
        <w:tc>
          <w:tcPr>
            <w:tcW w:w="1842" w:type="dxa"/>
            <w:tcBorders>
              <w:top w:val="nil"/>
              <w:left w:val="nil"/>
              <w:bottom w:val="single" w:color="auto" w:sz="4" w:space="0"/>
              <w:right w:val="single" w:color="auto" w:sz="4" w:space="0"/>
            </w:tcBorders>
            <w:shd w:val="clear" w:color="auto" w:fill="auto"/>
            <w:noWrap/>
            <w:vAlign w:val="center"/>
          </w:tcPr>
          <w:p w14:paraId="6BFFC4F8">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NEC</w:t>
            </w:r>
          </w:p>
        </w:tc>
        <w:tc>
          <w:tcPr>
            <w:tcW w:w="2694" w:type="dxa"/>
            <w:tcBorders>
              <w:top w:val="nil"/>
              <w:left w:val="nil"/>
              <w:bottom w:val="single" w:color="auto" w:sz="4" w:space="0"/>
              <w:right w:val="single" w:color="auto" w:sz="4" w:space="0"/>
            </w:tcBorders>
            <w:shd w:val="clear" w:color="auto" w:fill="auto"/>
            <w:noWrap/>
            <w:vAlign w:val="center"/>
          </w:tcPr>
          <w:p w14:paraId="4AB51967">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P605UL+</w:t>
            </w:r>
          </w:p>
        </w:tc>
        <w:tc>
          <w:tcPr>
            <w:tcW w:w="850" w:type="dxa"/>
            <w:tcBorders>
              <w:top w:val="nil"/>
              <w:left w:val="nil"/>
              <w:bottom w:val="single" w:color="auto" w:sz="4" w:space="0"/>
              <w:right w:val="single" w:color="auto" w:sz="4" w:space="0"/>
            </w:tcBorders>
            <w:shd w:val="clear" w:color="auto" w:fill="auto"/>
            <w:noWrap w:val="0"/>
            <w:vAlign w:val="center"/>
          </w:tcPr>
          <w:p w14:paraId="475F9C89">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851" w:type="dxa"/>
            <w:tcBorders>
              <w:top w:val="nil"/>
              <w:left w:val="nil"/>
              <w:bottom w:val="single" w:color="auto" w:sz="4" w:space="0"/>
              <w:right w:val="single" w:color="auto" w:sz="4" w:space="0"/>
            </w:tcBorders>
            <w:shd w:val="clear" w:color="auto" w:fill="auto"/>
            <w:noWrap w:val="0"/>
            <w:vAlign w:val="center"/>
          </w:tcPr>
          <w:p w14:paraId="61F4344A">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08052BA2">
        <w:tblPrEx>
          <w:tblCellMar>
            <w:top w:w="0" w:type="dxa"/>
            <w:left w:w="108" w:type="dxa"/>
            <w:bottom w:w="0" w:type="dxa"/>
            <w:right w:w="108" w:type="dxa"/>
          </w:tblCellMar>
        </w:tblPrEx>
        <w:trPr>
          <w:trHeight w:val="402" w:hRule="atLeast"/>
        </w:trPr>
        <w:tc>
          <w:tcPr>
            <w:tcW w:w="722" w:type="dxa"/>
            <w:tcBorders>
              <w:top w:val="nil"/>
              <w:left w:val="single" w:color="auto" w:sz="4" w:space="0"/>
              <w:bottom w:val="single" w:color="auto" w:sz="4" w:space="0"/>
              <w:right w:val="single" w:color="auto" w:sz="4" w:space="0"/>
            </w:tcBorders>
            <w:shd w:val="clear" w:color="auto" w:fill="auto"/>
            <w:noWrap/>
            <w:vAlign w:val="center"/>
          </w:tcPr>
          <w:p w14:paraId="0CF2E0CE">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48</w:t>
            </w:r>
          </w:p>
        </w:tc>
        <w:tc>
          <w:tcPr>
            <w:tcW w:w="2552" w:type="dxa"/>
            <w:tcBorders>
              <w:top w:val="nil"/>
              <w:left w:val="nil"/>
              <w:bottom w:val="single" w:color="auto" w:sz="4" w:space="0"/>
              <w:right w:val="single" w:color="auto" w:sz="4" w:space="0"/>
            </w:tcBorders>
            <w:shd w:val="clear" w:color="auto" w:fill="auto"/>
            <w:noWrap w:val="0"/>
            <w:vAlign w:val="center"/>
          </w:tcPr>
          <w:p w14:paraId="1F3B27E2">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全高清立体画框屏幕</w:t>
            </w:r>
          </w:p>
        </w:tc>
        <w:tc>
          <w:tcPr>
            <w:tcW w:w="1842" w:type="dxa"/>
            <w:tcBorders>
              <w:top w:val="nil"/>
              <w:left w:val="nil"/>
              <w:bottom w:val="single" w:color="auto" w:sz="4" w:space="0"/>
              <w:right w:val="single" w:color="auto" w:sz="4" w:space="0"/>
            </w:tcBorders>
            <w:shd w:val="clear" w:color="auto" w:fill="auto"/>
            <w:noWrap/>
            <w:vAlign w:val="center"/>
          </w:tcPr>
          <w:p w14:paraId="0170680C">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GRAMPLAN</w:t>
            </w:r>
          </w:p>
        </w:tc>
        <w:tc>
          <w:tcPr>
            <w:tcW w:w="2694" w:type="dxa"/>
            <w:tcBorders>
              <w:top w:val="nil"/>
              <w:left w:val="nil"/>
              <w:bottom w:val="single" w:color="auto" w:sz="4" w:space="0"/>
              <w:right w:val="single" w:color="auto" w:sz="4" w:space="0"/>
            </w:tcBorders>
            <w:shd w:val="clear" w:color="auto" w:fill="auto"/>
            <w:noWrap/>
            <w:vAlign w:val="center"/>
          </w:tcPr>
          <w:p w14:paraId="70EE8023">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3.6米宽≥2.1米高</w:t>
            </w:r>
          </w:p>
        </w:tc>
        <w:tc>
          <w:tcPr>
            <w:tcW w:w="850" w:type="dxa"/>
            <w:tcBorders>
              <w:top w:val="nil"/>
              <w:left w:val="nil"/>
              <w:bottom w:val="single" w:color="auto" w:sz="4" w:space="0"/>
              <w:right w:val="single" w:color="auto" w:sz="4" w:space="0"/>
            </w:tcBorders>
            <w:shd w:val="clear" w:color="auto" w:fill="auto"/>
            <w:noWrap w:val="0"/>
            <w:vAlign w:val="center"/>
          </w:tcPr>
          <w:p w14:paraId="1ED61710">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851" w:type="dxa"/>
            <w:tcBorders>
              <w:top w:val="nil"/>
              <w:left w:val="nil"/>
              <w:bottom w:val="single" w:color="auto" w:sz="4" w:space="0"/>
              <w:right w:val="single" w:color="auto" w:sz="4" w:space="0"/>
            </w:tcBorders>
            <w:shd w:val="clear" w:color="auto" w:fill="auto"/>
            <w:noWrap w:val="0"/>
            <w:vAlign w:val="center"/>
          </w:tcPr>
          <w:p w14:paraId="4FE63846">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幅</w:t>
            </w:r>
          </w:p>
        </w:tc>
      </w:tr>
    </w:tbl>
    <w:p w14:paraId="3A388C7F">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3.安全防范</w:t>
      </w:r>
    </w:p>
    <w:tbl>
      <w:tblPr>
        <w:tblStyle w:val="22"/>
        <w:tblW w:w="9511" w:type="dxa"/>
        <w:tblInd w:w="95" w:type="dxa"/>
        <w:tblLayout w:type="autofit"/>
        <w:tblCellMar>
          <w:top w:w="0" w:type="dxa"/>
          <w:left w:w="108" w:type="dxa"/>
          <w:bottom w:w="0" w:type="dxa"/>
          <w:right w:w="108" w:type="dxa"/>
        </w:tblCellMar>
      </w:tblPr>
      <w:tblGrid>
        <w:gridCol w:w="722"/>
        <w:gridCol w:w="2280"/>
        <w:gridCol w:w="1842"/>
        <w:gridCol w:w="2966"/>
        <w:gridCol w:w="850"/>
        <w:gridCol w:w="851"/>
      </w:tblGrid>
      <w:tr w14:paraId="2D69C787">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4D3CF9">
            <w:pPr>
              <w:widowControl/>
              <w:jc w:val="center"/>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highlight w:val="none"/>
              </w:rPr>
              <w:t>序号</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34BE13A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设备名称</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7BB655A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品牌</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238D7F2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规格型号</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9BC951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6E5244A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w:t>
            </w:r>
          </w:p>
        </w:tc>
      </w:tr>
      <w:tr w14:paraId="3ED9F5C7">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0D25F7">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1</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1C2BA13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180度全景摄像机</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0EA0440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大华</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0FAF379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DH-PSDW8889-A180-H</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6F722D7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214938A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w:t>
            </w:r>
          </w:p>
        </w:tc>
      </w:tr>
      <w:tr w14:paraId="63FAFE20">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ECF9E3">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2</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06F5C75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高清网络红外球机</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7AA4837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大华</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2E222E5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DH-SD-6C3253UA-HNI</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7AAE8F0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34ED31B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w:t>
            </w:r>
          </w:p>
        </w:tc>
      </w:tr>
      <w:tr w14:paraId="57FAEFB2">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525866">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3</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20E873C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高清红外半球摄像机</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46EEB3D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大华</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1D490AD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DH-IPC-HDBW8259R</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1AC3771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90</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4F0F3FB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w:t>
            </w:r>
          </w:p>
        </w:tc>
      </w:tr>
      <w:tr w14:paraId="2F75961F">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A6B484">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4</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15C296C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高清红外枪型摄像机</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4C39C7A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大华</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2BED540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DH-IPC-HFW8279K</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A85638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19</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4C0084B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w:t>
            </w:r>
          </w:p>
        </w:tc>
      </w:tr>
      <w:tr w14:paraId="3FDFC77F">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DA8C39">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5</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16FCADC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食堂防油污相机</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5F57A66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大华</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5AFCE21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DH-IPC-HFW7233M-AS-SFC-I2</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695ADA9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16</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2ABA014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w:t>
            </w:r>
          </w:p>
        </w:tc>
      </w:tr>
      <w:tr w14:paraId="60DC5BD9">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5CA2D9">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6</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6B714E6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周界枪机</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79FB3C4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大华</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4027ADB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DH-IPC-HFW5253M</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4336AE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04C01B9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r>
      <w:tr w14:paraId="3A113B98">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3B1C30">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7</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363DB53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电梯半球摄像机</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67DAC41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大华</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29D73EF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DH-IPC-HDBW8279R</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2D753C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7E05814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r>
      <w:tr w14:paraId="7F66AA97">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0B3393">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8</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46EDFCB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电源</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2FCF8CB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大华</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664B422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DH-PFM320D</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C7F57B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154</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5FBB509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w:t>
            </w:r>
          </w:p>
        </w:tc>
      </w:tr>
      <w:tr w14:paraId="6871F232">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08883B">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9</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7FD425B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存储磁盘阵列</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0A6FC56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大华</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26FB1AA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DH-EVS5048S-R</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6573F41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500AAC4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w:t>
            </w:r>
          </w:p>
        </w:tc>
      </w:tr>
      <w:tr w14:paraId="6F20849B">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56E9D9">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10</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4E9D5CC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9路解码器</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0BDF781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大华</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3F2F842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DH-NVD0905DH-4I-4K</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17D4F1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61CDE1D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套</w:t>
            </w:r>
          </w:p>
        </w:tc>
      </w:tr>
      <w:tr w14:paraId="4E87200C">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1A556D">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11</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5B3B8CA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液晶拼接屏</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3B9429B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大华</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448FBFE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DHL550UCM-ES</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7C62CBF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7431195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块</w:t>
            </w:r>
          </w:p>
        </w:tc>
      </w:tr>
      <w:tr w14:paraId="15F76B8F">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F3AAB9">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12</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7DAD543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55寸液晶拼接屏底座及支架</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28A53F7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大华</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35FE6C9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定制3套</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3F96FF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3E92866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套</w:t>
            </w:r>
          </w:p>
        </w:tc>
      </w:tr>
      <w:tr w14:paraId="604AD015">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70F479">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13</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11B077C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安防综合管理平台</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083C8DA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大华</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02CA80D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DH-DSS</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BFA09D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29CC313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套</w:t>
            </w:r>
          </w:p>
        </w:tc>
      </w:tr>
      <w:tr w14:paraId="1A58FE57">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AE4E16">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14</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09CEAD1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安防综合管理服务器</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5108C67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大华</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4DF93F0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DH-DSS-H8900S3-B</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481D20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4A7AE5C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w:t>
            </w:r>
          </w:p>
        </w:tc>
      </w:tr>
      <w:tr w14:paraId="41333058">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C58CA1">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15</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0B5CCE7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流媒体服务器</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4AC877B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大华</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0A1C718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DH-MTS-B8010SA3</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F8235D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1ABE894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w:t>
            </w:r>
          </w:p>
        </w:tc>
      </w:tr>
      <w:tr w14:paraId="403CEC8A">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BF48F7">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16</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59DA0FB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运维管理服务器</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7D1558D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大华</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6097C2A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DH-NMS8100-LX-W/1000</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428D0C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60E9F36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w:t>
            </w:r>
          </w:p>
        </w:tc>
      </w:tr>
      <w:tr w14:paraId="236E9210">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FFEB2E">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17</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6E4A1E8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校时服务器</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4F73E8B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大华</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0391B23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DH-NTP8010-DR</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EFB067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0F9B05C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w:t>
            </w:r>
          </w:p>
        </w:tc>
      </w:tr>
      <w:tr w14:paraId="3F1F34E8">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22BAE4">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18</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0A92969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视频对接网管</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6ED4871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大华</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1EA4128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DH-AGS-B8101S3C-B</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0C0124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31A234A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w:t>
            </w:r>
          </w:p>
        </w:tc>
      </w:tr>
      <w:tr w14:paraId="537B3571">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5CFAE6">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19</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471E76D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室内电源箱</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1BE8DDF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国产优质</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2EA8657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3DCE5E4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6C3BB17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r>
      <w:tr w14:paraId="5AC60657">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37932D">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20</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6B336CB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室外安防设备箱</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4002909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国产优质</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23AB9B9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0937AE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7927AAE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r>
      <w:tr w14:paraId="03D8EB58">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D82961">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21</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2585BC3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室外摄像机防雷器</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5F64920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国产优质</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1A2D303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31BF341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440EF57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r>
      <w:tr w14:paraId="742732E6">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20E231">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22</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41EEECF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单门磁力锁</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7E1090C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大华</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688B733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DH-ASF280A</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16E99E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6FCC694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r>
      <w:tr w14:paraId="583BBDC7">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637686">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23</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33A3209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双门磁力锁</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5EB4A10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大华</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4A2CE1A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DH-ASF280B</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6FF285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19</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4E6263C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r>
      <w:tr w14:paraId="5AF94D4B">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3FFE4B">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24</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7E51026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磁力锁支架</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4B5C22F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大华</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2DD4B21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DH-ASF280ZL</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9498E3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46</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58F197B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r>
      <w:tr w14:paraId="04206545">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9C50F5">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25</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405593C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磁力锁电源</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7BEE2E9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大华</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5B99AC0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DH-PFM320D</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A7A4F6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46</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4950933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r>
      <w:tr w14:paraId="3C8D0983">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51B942">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26</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16A940B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开门按钮</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5E0FC6F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大华</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0753822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DH-ASF900</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0C7BE7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28</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3225C39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r>
      <w:tr w14:paraId="6BCE34AC">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2C93C">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27</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29BE7D4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室外防水人行摆闸（左/右）</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2B9BC43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大华</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435579E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DH-ASG4100H/DH-ASG4300H</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B8453D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02875BF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w:t>
            </w:r>
          </w:p>
        </w:tc>
      </w:tr>
      <w:tr w14:paraId="1FBE5C67">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7AF887">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28</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0FFBC81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室外防水人行摆闸（中）</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1900569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大华</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32B4334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DH-ASG4200H</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567CBB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2D2247D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w:t>
            </w:r>
          </w:p>
        </w:tc>
      </w:tr>
      <w:tr w14:paraId="0FE56FFF">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DCF3B9">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29</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5F34859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出入口抓拍一体机</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7AAEA39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大华</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00B1971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DH-IPMECS-2201D-F3</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6D88454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6D2ECA6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w:t>
            </w:r>
          </w:p>
        </w:tc>
      </w:tr>
      <w:tr w14:paraId="6695D8D6">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42BBFA">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30</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798E1E7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八角直杆道闸</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57A343D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大华</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1CE1E44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DH-IPMECD-2012-RM30</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D3A092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1B886D9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w:t>
            </w:r>
          </w:p>
        </w:tc>
      </w:tr>
      <w:tr w14:paraId="45D65F6C">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C17B8A">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31</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59E95B6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地感线圈 FVN1*1.5（长度100米）</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177AE61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大华</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7AB6A35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FVN1*1.5</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108AE7C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5D1F1FA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套</w:t>
            </w:r>
          </w:p>
        </w:tc>
      </w:tr>
      <w:tr w14:paraId="70DA1BE5">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557080">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32</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140C121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车牌图片存储盒</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013582F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大华</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068E770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DH-ITSE0804-GN5B-D</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0D4BFB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75013E3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w:t>
            </w:r>
          </w:p>
        </w:tc>
      </w:tr>
      <w:tr w14:paraId="2BE51875">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C0B652">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33</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1B0339F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采集器</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305257B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大华</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6AA3D6F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DH-ASX1100</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680E3A4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673AC0F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w:t>
            </w:r>
          </w:p>
        </w:tc>
      </w:tr>
      <w:tr w14:paraId="2C1FF37F">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13F65C">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34</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332B736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信息钮</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7A58112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大华</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0AE2613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DH-ASX2100</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AE3D26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60</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41792F0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r>
      <w:tr w14:paraId="1CEB9194">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8FA8EF">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35</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3AD04BA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人员钮</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043A4E6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大华</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1E2C3DE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DH-ASX3100</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25D2CC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5CC6A2B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r>
      <w:tr w14:paraId="367C1AA3">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F0755D">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36</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2479342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事件本</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3F9CD28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大华</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6995FAD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DH-ASX4100</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5A5001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2534B2E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r>
      <w:tr w14:paraId="0A46623D">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DA8C8A">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37</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6A50E12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巡更软件</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7AB7C95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大华</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22B4179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DH-DSS</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D4AAD3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7848D59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套</w:t>
            </w:r>
          </w:p>
        </w:tc>
      </w:tr>
    </w:tbl>
    <w:p w14:paraId="0E3EBEFE">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4.办案中心</w:t>
      </w:r>
    </w:p>
    <w:tbl>
      <w:tblPr>
        <w:tblStyle w:val="22"/>
        <w:tblW w:w="9511" w:type="dxa"/>
        <w:tblInd w:w="95" w:type="dxa"/>
        <w:tblLayout w:type="autofit"/>
        <w:tblCellMar>
          <w:top w:w="0" w:type="dxa"/>
          <w:left w:w="108" w:type="dxa"/>
          <w:bottom w:w="0" w:type="dxa"/>
          <w:right w:w="108" w:type="dxa"/>
        </w:tblCellMar>
      </w:tblPr>
      <w:tblGrid>
        <w:gridCol w:w="722"/>
        <w:gridCol w:w="2280"/>
        <w:gridCol w:w="1842"/>
        <w:gridCol w:w="2966"/>
        <w:gridCol w:w="850"/>
        <w:gridCol w:w="851"/>
      </w:tblGrid>
      <w:tr w14:paraId="3C30E5EB">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B75AD7">
            <w:pPr>
              <w:widowControl/>
              <w:jc w:val="center"/>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highlight w:val="none"/>
              </w:rPr>
              <w:t>序号</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56D4AD8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设备名称</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2FE83E5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品牌</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136FEDB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规格型号</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B906C1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5AAA9A5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w:t>
            </w:r>
          </w:p>
        </w:tc>
      </w:tr>
      <w:tr w14:paraId="5A946536">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CA2D40">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1</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5344C47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二代身份证阅读器</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402C935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海康</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4C7DB83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DS-K1F1110-C(国内标配)</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6B53FEF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0E255B6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w:t>
            </w:r>
          </w:p>
        </w:tc>
      </w:tr>
      <w:tr w14:paraId="397350DE">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1C0A3F">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2</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35B5AC2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安检门</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6DF2959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海康</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2EE80DA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NP-SG106</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65AC109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1B15C9E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套</w:t>
            </w:r>
          </w:p>
        </w:tc>
      </w:tr>
      <w:tr w14:paraId="554C807F">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878535">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3</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19D302B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手持金属探测器</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43572B3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海康</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785D709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NP-SH100</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9E5EC0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7351CBC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r>
      <w:tr w14:paraId="61F1D3DD">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989908">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4</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5E116F1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伤疤抓拍摄像机</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1EFF71B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海康</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7469E5C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DS-2DE7240IW-A</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64D7D0A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2127444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w:t>
            </w:r>
          </w:p>
        </w:tc>
      </w:tr>
      <w:tr w14:paraId="1669CAA9">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4177A5">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5</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441FF42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高拍仪</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2AD7299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良田</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060DAEB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S620A3R</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10E9EE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65EF6B9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w:t>
            </w:r>
          </w:p>
        </w:tc>
      </w:tr>
      <w:tr w14:paraId="37F5A253">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E475C1">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6</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1ADBFD6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随身物品柜（主柜）</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13B803B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海康</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3F3A32B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WPGH-(K)L-24DS </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DFF38F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57DA41A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w:t>
            </w:r>
          </w:p>
        </w:tc>
      </w:tr>
      <w:tr w14:paraId="651DD99F">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0A0779">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7</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0BDF894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随身物品柜（从柜）</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2C301D3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海康</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3A1E3BC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WPGH-(K)L-24DS </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71BCBAF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2B46D83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w:t>
            </w:r>
          </w:p>
        </w:tc>
      </w:tr>
      <w:tr w14:paraId="4091CCC5">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17E01A">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8</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64B4433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二维码打印机</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2F6CBFD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佳博</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6C29A90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GP-2120TU</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476CC3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77B1286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r>
      <w:tr w14:paraId="0D7E529F">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5B475F">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9</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5EB2AA8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特写摄像机</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66FBC88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海康</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7C84714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DS-SCH53020E-DS/B</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09B7BB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56363B5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w:t>
            </w:r>
          </w:p>
        </w:tc>
      </w:tr>
      <w:tr w14:paraId="3C124CE0">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282549">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10</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0A34D49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全景摄像机</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68C005E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海康</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4489287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DS-SCH53020E-DS/B</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06742E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133</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12CA16E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w:t>
            </w:r>
          </w:p>
        </w:tc>
      </w:tr>
      <w:tr w14:paraId="3E71F9C5">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A69B6B">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11</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5B68339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针孔摄像机</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47F9C26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海康</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421F589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DS-2CD6415FWD-10(B)</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6F06C65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80</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243995A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w:t>
            </w:r>
          </w:p>
        </w:tc>
      </w:tr>
      <w:tr w14:paraId="55C1D422">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07B8E2">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12</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4A4FD5D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摄像机电源</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6050C09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海康</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33C60FC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DS-2FA1220-DL-CH</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338EDD8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233</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1C7629A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r>
      <w:tr w14:paraId="28B4D82D">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ED767C">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13</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3D0F999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高保真拾音器</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2340E51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海康</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158792B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DS-2FP4021-B</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5AA0A0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92</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5D4CAB8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w:t>
            </w:r>
          </w:p>
        </w:tc>
      </w:tr>
      <w:tr w14:paraId="5BED4BF5">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5304CF">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14</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0D2240F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手动报警按钮</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72672B7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海康</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6FEC7CD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DS-1T710N </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6AF04E9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30B019B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r>
      <w:tr w14:paraId="1023634E">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41FA7A">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15</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5C57D54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声光报警器</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14B2181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海康</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5C18246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HC-103 </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7C967C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49</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2C60655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r>
      <w:tr w14:paraId="4B1484BD">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83BFC8">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16</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29D537D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全自动光盘刻印机</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560988C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海康</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369D16A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HZ-APS-100II </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713D846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70192C4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w:t>
            </w:r>
          </w:p>
        </w:tc>
      </w:tr>
      <w:tr w14:paraId="2D19F675">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C523DA">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17</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2C580CE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公安审讯主机</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5DF25C2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海康</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0A48E01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iDS-GNF9HS04-H4(标配)(V2) </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A5B6CA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3AFBA01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w:t>
            </w:r>
          </w:p>
        </w:tc>
      </w:tr>
      <w:tr w14:paraId="7FD26261">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1D4735">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18</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657D0EE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生命体征仪</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43D9ACF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天地伟业</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64F06D6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TC-H601</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556E4C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45FF553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w:t>
            </w:r>
          </w:p>
        </w:tc>
      </w:tr>
      <w:tr w14:paraId="42D480A1">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AE586B">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19</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7424358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监视器</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707C89C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海康</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78F2147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DS-D5055FC-A</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AC647E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3C53F4A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w:t>
            </w:r>
          </w:p>
        </w:tc>
      </w:tr>
      <w:tr w14:paraId="4DEBA812">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34E3AC">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20</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152F836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解码器</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51C881B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海康</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2B25408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DS-6901UD </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1FEE80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5C91669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w:t>
            </w:r>
          </w:p>
        </w:tc>
      </w:tr>
      <w:tr w14:paraId="040A9F4B">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BDB33D">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21</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1D81737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解码拼控一体云主机（指挥中心）</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5BF922C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海康</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13B94B1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DS-B20</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BE7AB2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716A039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w:t>
            </w:r>
          </w:p>
        </w:tc>
      </w:tr>
      <w:tr w14:paraId="446EC9AF">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6B1C98">
            <w:pPr>
              <w:widowControl/>
              <w:jc w:val="center"/>
              <w:rPr>
                <w:rFonts w:hint="eastAsia" w:ascii="宋体" w:hAnsi="宋体" w:eastAsia="宋体" w:cs="宋体"/>
                <w:bCs/>
                <w:color w:val="auto"/>
                <w:kern w:val="0"/>
                <w:sz w:val="22"/>
                <w:highlight w:val="none"/>
              </w:rPr>
            </w:pP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1AE729CE">
            <w:pPr>
              <w:jc w:val="center"/>
              <w:rPr>
                <w:rFonts w:hint="eastAsia" w:ascii="宋体" w:hAnsi="宋体" w:eastAsia="宋体" w:cs="宋体"/>
                <w:color w:val="auto"/>
                <w:sz w:val="22"/>
                <w:szCs w:val="22"/>
                <w:highlight w:val="none"/>
              </w:rPr>
            </w:pP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7331CEB3">
            <w:pPr>
              <w:jc w:val="center"/>
              <w:rPr>
                <w:rFonts w:hint="eastAsia" w:ascii="宋体" w:hAnsi="宋体" w:eastAsia="宋体" w:cs="宋体"/>
                <w:color w:val="auto"/>
                <w:sz w:val="22"/>
                <w:szCs w:val="22"/>
                <w:highlight w:val="none"/>
              </w:rPr>
            </w:pP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71FF3F1B">
            <w:pPr>
              <w:jc w:val="center"/>
              <w:rPr>
                <w:rFonts w:hint="eastAsia" w:ascii="宋体" w:hAnsi="宋体" w:eastAsia="宋体" w:cs="宋体"/>
                <w:color w:val="auto"/>
                <w:sz w:val="22"/>
                <w:szCs w:val="22"/>
                <w:highlight w:val="none"/>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3C45852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2FDBACA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块</w:t>
            </w:r>
          </w:p>
        </w:tc>
      </w:tr>
      <w:tr w14:paraId="14DE92B9">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99B471">
            <w:pPr>
              <w:widowControl/>
              <w:jc w:val="center"/>
              <w:rPr>
                <w:rFonts w:hint="eastAsia" w:ascii="宋体" w:hAnsi="宋体" w:eastAsia="宋体" w:cs="宋体"/>
                <w:bCs/>
                <w:color w:val="auto"/>
                <w:kern w:val="0"/>
                <w:sz w:val="22"/>
                <w:highlight w:val="none"/>
              </w:rPr>
            </w:pP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361BAB1D">
            <w:pPr>
              <w:jc w:val="center"/>
              <w:rPr>
                <w:rFonts w:hint="eastAsia" w:ascii="宋体" w:hAnsi="宋体" w:eastAsia="宋体" w:cs="宋体"/>
                <w:color w:val="auto"/>
                <w:sz w:val="22"/>
                <w:szCs w:val="22"/>
                <w:highlight w:val="none"/>
              </w:rPr>
            </w:pP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15DFC19E">
            <w:pPr>
              <w:jc w:val="center"/>
              <w:rPr>
                <w:rFonts w:hint="eastAsia" w:ascii="宋体" w:hAnsi="宋体" w:eastAsia="宋体" w:cs="宋体"/>
                <w:color w:val="auto"/>
                <w:sz w:val="22"/>
                <w:szCs w:val="22"/>
                <w:highlight w:val="none"/>
              </w:rPr>
            </w:pP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3587CE07">
            <w:pPr>
              <w:jc w:val="center"/>
              <w:rPr>
                <w:rFonts w:hint="eastAsia" w:ascii="宋体" w:hAnsi="宋体" w:eastAsia="宋体" w:cs="宋体"/>
                <w:color w:val="auto"/>
                <w:sz w:val="22"/>
                <w:szCs w:val="22"/>
                <w:highlight w:val="none"/>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EB5ACB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3DFA733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块</w:t>
            </w:r>
          </w:p>
        </w:tc>
      </w:tr>
      <w:tr w14:paraId="66760E61">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F567FE">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22</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677C34C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人脸采集摄像机（办案区入口）</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59115F8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海康</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5356A4B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DS-2CD7A47EWD-IZ(2.8-12mm </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383C237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73244CB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w:t>
            </w:r>
          </w:p>
        </w:tc>
      </w:tr>
      <w:tr w14:paraId="4D167A06">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110D25">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23</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5A84D88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移动触控一体机</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1BF7883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海康</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755F2D2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DS-D5065TL/P</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546036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4FA2227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套</w:t>
            </w:r>
          </w:p>
        </w:tc>
      </w:tr>
      <w:tr w14:paraId="0E106329">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FE6201">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24</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5DC9413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物品抓拍摄像机</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6244572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海康</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05CFBF7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DS-2DE7240IW-A</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773119E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52C03EB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w:t>
            </w:r>
          </w:p>
        </w:tc>
      </w:tr>
      <w:tr w14:paraId="616E4F3F">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DAE540">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25</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5EC2471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物品识别主机</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6B6AE18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海康</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7F4AEAB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DS-KL801/901</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8C583A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4295CB6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w:t>
            </w:r>
          </w:p>
        </w:tc>
      </w:tr>
      <w:tr w14:paraId="359C76AF">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482B7F">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26</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509E4A2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标签桌面发卡器</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7C6E4E5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海康</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614F013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DS-KL402</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5F8B96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07B6C16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w:t>
            </w:r>
          </w:p>
        </w:tc>
      </w:tr>
      <w:tr w14:paraId="32BEB3CA">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4ACBB9">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27</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57178E8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物证管理系统软件</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2250C16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海康</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0EE2C0E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DS-KL201</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485D3C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3808DF8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套</w:t>
            </w:r>
          </w:p>
        </w:tc>
      </w:tr>
      <w:tr w14:paraId="707EFC37">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D2D264">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28</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1FF6C2F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物证管理系统服务器</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61B0D41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海康</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16FC9F7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DS-VE22S-B（310800743 标配 W-VDF/5）</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AC6BB9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440420C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w:t>
            </w:r>
          </w:p>
        </w:tc>
      </w:tr>
      <w:tr w14:paraId="025D9DDF">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0F0707">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29</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0DE8BD5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涉案物品管理柜（主柜）</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42B6009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海康</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000051F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WPGH-(K)L-24DS </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6D506B2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4237F09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w:t>
            </w:r>
          </w:p>
        </w:tc>
      </w:tr>
      <w:tr w14:paraId="732989D8">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60DA50">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30</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12BD747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涉案物品管理柜（从柜）</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170EC1B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海康</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093A354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WPGH-(K)L-24DS </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77DC725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6A33FA8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w:t>
            </w:r>
          </w:p>
        </w:tc>
      </w:tr>
      <w:tr w14:paraId="771B35C3">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EE677A">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31</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5BCF6BC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公安执法办案智能管理软件</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5AF20C9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海康</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4C8CC03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执法办案综合管理平台 Infovision Interrogation-PS</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D3AA94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372B727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套</w:t>
            </w:r>
          </w:p>
        </w:tc>
      </w:tr>
      <w:tr w14:paraId="442333AA">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C4CA2">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32</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5F18DB6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公安执法办案智能管理服务器</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401BBCA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海康</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522CC6C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DS-VE22S-B（310800757 含系统D-BBD）</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704179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0EFE41A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w:t>
            </w:r>
          </w:p>
        </w:tc>
      </w:tr>
      <w:tr w14:paraId="716C3827">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512274">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33</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48C738D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双机热备服务器</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0AA9FB2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海康</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14D1098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DS-VE22S-B（310800757 含系统D-BBD） </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7BC5387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52F68E3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w:t>
            </w:r>
          </w:p>
        </w:tc>
      </w:tr>
      <w:tr w14:paraId="28ECF140">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0A5253">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34</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0459DB2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热备软件模块</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60CD8B9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海康</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28A481E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518A58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0655B3B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套</w:t>
            </w:r>
          </w:p>
        </w:tc>
      </w:tr>
      <w:tr w14:paraId="7703FA26">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373692">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35</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3101702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流媒体服务器</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454B7AD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海康</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52B8BDD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DS-VE22S-B（310800757 含系统D-BBD）</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6774F05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000BE68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w:t>
            </w:r>
          </w:p>
        </w:tc>
      </w:tr>
      <w:tr w14:paraId="7A00460C">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1B6F51">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36</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6C39D18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对接服务器</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0E940A0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海康</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2201E25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DS-VE22S-B（310800757 含系统D-BBD）</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C9A414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3ABFB91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w:t>
            </w:r>
          </w:p>
        </w:tc>
      </w:tr>
      <w:tr w14:paraId="5DF406C6">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82E33E">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37</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3B4375E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24盘位网络存储服务器</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0AFF2F9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海康</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30ABB2E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DS-A72024RK-ICVS</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915A3E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5605EF0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w:t>
            </w:r>
          </w:p>
        </w:tc>
      </w:tr>
      <w:tr w14:paraId="732ED514">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649E27">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38</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40CFAFA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环境全景摄像机</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38448D8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海康</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23A50BC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DS-SCH53020E-DS/B</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91CAF6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4F93232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w:t>
            </w:r>
          </w:p>
        </w:tc>
      </w:tr>
      <w:tr w14:paraId="0A170EFE">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4BED1F">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39</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7398677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摄像机电源</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3FCF06D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海康</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53DB84D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DS-2FA1220-DL-CH</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44AD50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7BC4C5D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r>
    </w:tbl>
    <w:p w14:paraId="7DD0858E">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5.机房工程</w:t>
      </w:r>
    </w:p>
    <w:tbl>
      <w:tblPr>
        <w:tblStyle w:val="22"/>
        <w:tblW w:w="9511" w:type="dxa"/>
        <w:tblInd w:w="95" w:type="dxa"/>
        <w:tblLayout w:type="autofit"/>
        <w:tblCellMar>
          <w:top w:w="0" w:type="dxa"/>
          <w:left w:w="108" w:type="dxa"/>
          <w:bottom w:w="0" w:type="dxa"/>
          <w:right w:w="108" w:type="dxa"/>
        </w:tblCellMar>
      </w:tblPr>
      <w:tblGrid>
        <w:gridCol w:w="722"/>
        <w:gridCol w:w="2552"/>
        <w:gridCol w:w="1842"/>
        <w:gridCol w:w="2694"/>
        <w:gridCol w:w="850"/>
        <w:gridCol w:w="851"/>
      </w:tblGrid>
      <w:tr w14:paraId="1DCC47B4">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B9F29D">
            <w:pPr>
              <w:widowControl/>
              <w:jc w:val="center"/>
              <w:rPr>
                <w:rFonts w:hint="eastAsia" w:ascii="宋体" w:hAnsi="宋体" w:eastAsia="宋体" w:cs="宋体"/>
                <w:bCs/>
                <w:color w:val="auto"/>
                <w:kern w:val="0"/>
                <w:sz w:val="22"/>
                <w:szCs w:val="22"/>
                <w:highlight w:val="none"/>
              </w:rPr>
            </w:pPr>
            <w:r>
              <w:rPr>
                <w:rFonts w:hint="eastAsia" w:ascii="宋体" w:hAnsi="宋体" w:eastAsia="宋体" w:cs="宋体"/>
                <w:bCs/>
                <w:color w:val="auto"/>
                <w:kern w:val="0"/>
                <w:sz w:val="22"/>
                <w:highlight w:val="none"/>
              </w:rPr>
              <w:t>序号</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7E0E9AD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设备名称</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79DAC56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品牌</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71FE569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规格型号</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1A7AF07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数量</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05E86B7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w:t>
            </w:r>
          </w:p>
        </w:tc>
      </w:tr>
      <w:tr w14:paraId="458BFBD3">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A1B6C7">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1</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2CDF4E7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1号楼1楼机房配电柜</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07E1CB9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勤诚</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47B531E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定制</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84A697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5D0332F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套</w:t>
            </w:r>
          </w:p>
        </w:tc>
      </w:tr>
      <w:tr w14:paraId="3C4B98B5">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1F5C47">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2</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44F9C3C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2号楼1楼机房配电柜</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56C5C9B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勤诚</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695FBA2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定制</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126977F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575FB27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套</w:t>
            </w:r>
          </w:p>
        </w:tc>
      </w:tr>
      <w:tr w14:paraId="3C290F93">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5DC8C8">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3</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18B6016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模块化UPS</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668BCED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英威腾</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32A09A4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RM180</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6C6793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0E317AE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套</w:t>
            </w:r>
          </w:p>
        </w:tc>
      </w:tr>
      <w:tr w14:paraId="19E4E51A">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92A3DF">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4</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4BFB2C6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UPS主机</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52EF49F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英威腾</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4D32F67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LT33030</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1D28FB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0E1078C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套</w:t>
            </w:r>
          </w:p>
        </w:tc>
      </w:tr>
      <w:tr w14:paraId="40CF3192">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DB9A69">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5</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38EF8D2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1号楼1楼机房精密空调</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61FCF71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英维克</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5FC4699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CyberMate530</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C53314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299C379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套</w:t>
            </w:r>
          </w:p>
        </w:tc>
      </w:tr>
      <w:tr w14:paraId="6EC355C6">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B2D142">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6</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0224F19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2号楼1楼机房精密空调</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1E1FB35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英维克</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07A9B1B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CyberMate520</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58D8F6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0703F3D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套</w:t>
            </w:r>
          </w:p>
        </w:tc>
      </w:tr>
      <w:tr w14:paraId="311F06DB">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27D710">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7</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243B5C5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柜式七氟丙烷灭火装置</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180368F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盛邦</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7CFB12B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GQQ90/2.5SS</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37E318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36CBD8F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套 </w:t>
            </w:r>
          </w:p>
        </w:tc>
      </w:tr>
      <w:tr w14:paraId="70B45CF9">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2F9299">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8</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4DDB4EC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七氟丙烷灭火药剂</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6232945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盛邦</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53D5456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HFC-227ea</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DD93E1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260</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31B901D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Kg</w:t>
            </w:r>
          </w:p>
        </w:tc>
      </w:tr>
      <w:tr w14:paraId="4139C236">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091D7C">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9</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3DA6BAB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感烟火灾探测器</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27E131E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盛邦</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06E2E40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JTW-A2R-E16013</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253CF2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3833F64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套 </w:t>
            </w:r>
          </w:p>
        </w:tc>
      </w:tr>
      <w:tr w14:paraId="239E2088">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AF7394">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10</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13EA833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温感火灾探测器</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5133BDD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盛邦</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68E09F8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JTY-GD-E16012</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78970B6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089332A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套 </w:t>
            </w:r>
          </w:p>
        </w:tc>
      </w:tr>
      <w:tr w14:paraId="5E196CFD">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226C18">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11</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05232B0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紧急启停按钮</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55049E6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盛邦</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07497BE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J-E16066</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DB49FA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27F5369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只</w:t>
            </w:r>
          </w:p>
        </w:tc>
      </w:tr>
      <w:tr w14:paraId="3A12B7F0">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3D8668">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12</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5351520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气体释放显示灯</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262AA20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盛邦</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131D412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J-E16067</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C4C76B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53E2C41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只</w:t>
            </w:r>
          </w:p>
        </w:tc>
      </w:tr>
      <w:tr w14:paraId="25D6A7F0">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F03730">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13</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1292B13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火灾声光警报器</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758F9BF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盛邦</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016942F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J-E16085</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D0A986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54B2894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只</w:t>
            </w:r>
          </w:p>
        </w:tc>
      </w:tr>
      <w:tr w14:paraId="71F0EE28">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78D64D">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14</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39C24F4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泄压阀</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4438E51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盛邦</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41A5118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SHXYK-0.12J</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3D60042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05B7A7D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套</w:t>
            </w:r>
          </w:p>
        </w:tc>
      </w:tr>
      <w:tr w14:paraId="211026D6">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06D8D4">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15</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127B107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辅材及配件</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6A701B4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593B4B5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1A96A6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7532420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w:t>
            </w:r>
          </w:p>
        </w:tc>
      </w:tr>
      <w:tr w14:paraId="34751E9E">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A4EE10">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16</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46BD15B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通讯转换模块</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1943EFB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栅格</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01078B2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FS800</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664FF45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3AC742E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台</w:t>
            </w:r>
          </w:p>
        </w:tc>
      </w:tr>
      <w:tr w14:paraId="0E6F0364">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F57F36">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17</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7E29E5C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通信电源专用设备监控模块</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3E9EC69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栅格</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3921D49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Mgrid数据中心动力环境监控系统V5.0</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DCCCEA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2E6629E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套</w:t>
            </w:r>
          </w:p>
        </w:tc>
      </w:tr>
      <w:tr w14:paraId="20818F49">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45A643">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18</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27F69F8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互感器</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41EB15C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栅格</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7C93F4D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YDKH0.66-20I  200A/5A</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67D1589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18860D4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r>
      <w:tr w14:paraId="737A376D">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6C16AE">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19</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5D8F1D6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配电监控模块</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1D78F1A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栅格</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172BA07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Mgrid数据中心动力环境监控系统V5.0</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3C56D28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3C27413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套</w:t>
            </w:r>
          </w:p>
        </w:tc>
      </w:tr>
      <w:tr w14:paraId="09FC384F">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EBAB4">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20</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74B85C6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恒温恒湿专用设备监控模块</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5F848E3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栅格</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1B312A0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Mgrid数据中心动力环境监控系统V5.0</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042513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4CA4649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套</w:t>
            </w:r>
          </w:p>
        </w:tc>
      </w:tr>
      <w:tr w14:paraId="56659C0A">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E018BE">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21</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5AB1A29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漏水控制器</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052E957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栅格</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7B7693D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SG-LDS-2</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700799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4717709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套</w:t>
            </w:r>
          </w:p>
        </w:tc>
      </w:tr>
      <w:tr w14:paraId="046EDBBC">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FEB572">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22</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256C94E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漏水感应绳</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3B3A828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栅格</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22ECD05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SG-L200-10M</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7C7A585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28D3158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套</w:t>
            </w:r>
          </w:p>
        </w:tc>
      </w:tr>
      <w:tr w14:paraId="74D86305">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0323D3">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23</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7B07852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开关量采集模块</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1595E50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栅格</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2E07A19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SG-7052</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6D73613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77FDD54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r>
      <w:tr w14:paraId="45744700">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47070E">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24</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710C86B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漏水监控模块</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44F4CC6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栅格</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4364BFD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Mgrid数据中心动力环境监控系统V5.0</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F18BC7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05CE4B1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套</w:t>
            </w:r>
          </w:p>
        </w:tc>
      </w:tr>
      <w:tr w14:paraId="079264BB">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2F8390">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25</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0A74C99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温湿度传感器</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51EEA92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栅格</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20559C7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SG-TH-RS485</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3386D36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1C6E796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r>
      <w:tr w14:paraId="426F9812">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5F9F02">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26</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36A118A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温湿度监控模块</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523B89A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栅格</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374F39A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Mgrid数据中心动力环境监控系统V5.0</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6410ED0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6C0A731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套</w:t>
            </w:r>
          </w:p>
        </w:tc>
      </w:tr>
      <w:tr w14:paraId="7A0C89C6">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46F058">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27</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435F66B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门禁监控模块</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1E162EE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栅格</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5289CC5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Mgrid数据中心动力环境监控系统V5.0</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1C50FB1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15D74F7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套</w:t>
            </w:r>
          </w:p>
        </w:tc>
      </w:tr>
      <w:tr w14:paraId="4F2DC323">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9E1E73">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28</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422DFA0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视频监控模块</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66B2CFE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栅格</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172F78B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Mgrid数据中心动力环境监控系统V5.0</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251443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4D85D05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套</w:t>
            </w:r>
          </w:p>
        </w:tc>
      </w:tr>
      <w:tr w14:paraId="68E0EDEC">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D7380F">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29</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154F504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红外双鉴探测器</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20B82EF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栅格</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0A8244D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ED-691</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3A25E7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7BDC93A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套</w:t>
            </w:r>
          </w:p>
        </w:tc>
      </w:tr>
      <w:tr w14:paraId="2B3E7E66">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BA6625">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30</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1E89EAC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开关量采集模块</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67E025D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栅格</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77B8BE8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SG-7052</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6078360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1682534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r>
      <w:tr w14:paraId="64A9AEA6">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1D23A8">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31</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1D3FF82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防盗报警模块</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71FC5CC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栅格</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3D5F187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Mgrid数据中心动力环境监控系统V5.0</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723324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4731F08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套</w:t>
            </w:r>
          </w:p>
        </w:tc>
      </w:tr>
      <w:tr w14:paraId="1DEF5D57">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6CDCE0">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32</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2710F91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12V蓄电池监测设备</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09930E5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栅格</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5F52445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SG-HS-TA12</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E7BED9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128</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608C3E9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套</w:t>
            </w:r>
          </w:p>
        </w:tc>
      </w:tr>
      <w:tr w14:paraId="77CC30DA">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8A1898">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33</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7CD0899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蓄电池监测模块</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26E5E0F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栅格</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37AAE8A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TC-500</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6EA3F64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634D49A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套</w:t>
            </w:r>
          </w:p>
        </w:tc>
      </w:tr>
      <w:tr w14:paraId="318C0E09">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82D748">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34</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3FDFCE4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消防监控模块</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02A52EB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栅格</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74C5927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Mgrid数据中心动力环境监控系统V5.0</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20B984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4858A63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套</w:t>
            </w:r>
          </w:p>
        </w:tc>
      </w:tr>
      <w:tr w14:paraId="4486F4EE">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40F623">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35</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1C91201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采集柜</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3DA2DBB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栅格</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49C3D98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MCR-7A</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AA544C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7070B39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只</w:t>
            </w:r>
          </w:p>
        </w:tc>
      </w:tr>
      <w:tr w14:paraId="348570BB">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B10105">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36</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1BC6697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工业电源</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5EC1C51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栅格</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7C4D72D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HDR6012</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A4C93F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7899981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只</w:t>
            </w:r>
          </w:p>
        </w:tc>
      </w:tr>
      <w:tr w14:paraId="094595F8">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1A9CD0">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37</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6ECB381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动环管控平台</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78739DA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栅格</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6166EE1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RMU</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BF7ADF0">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27F0C079">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套</w:t>
            </w:r>
          </w:p>
        </w:tc>
      </w:tr>
      <w:tr w14:paraId="00E60412">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2AE06D">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38</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234DC59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数据采集器</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7E7B5D6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栅格</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6B2DDC6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SG-9108</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19874A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1F6EEE4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套</w:t>
            </w:r>
          </w:p>
        </w:tc>
      </w:tr>
      <w:tr w14:paraId="2A59536F">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7C7DF8">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39</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436DFAA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声光报警系统</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75E8AFF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栅格</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3D81CA7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Mgrid数据中心动力环境监控系统V5.0</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38B738A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231317F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套</w:t>
            </w:r>
          </w:p>
        </w:tc>
      </w:tr>
      <w:tr w14:paraId="1432E8AE">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6D321">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40</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039DDEC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语音报警系统</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274C45A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栅格</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41198F5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Mgrid数据中心动力环境监控系统V5.0</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58A6638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20445FBF">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套</w:t>
            </w:r>
          </w:p>
        </w:tc>
      </w:tr>
      <w:tr w14:paraId="05EDADA8">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88D1C3">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41</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5AF700F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E-Mail报警系统</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7903DFF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栅格</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4E4BC04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Mgrid数据中心动力环境监控系统V5.0</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3174632B">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5DBBAF68">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套</w:t>
            </w:r>
          </w:p>
        </w:tc>
      </w:tr>
      <w:tr w14:paraId="1058C4E3">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EA88C3">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42</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7EAEAB8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电话报警系统</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1567B88E">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栅格</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65DFD34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Mgrid数据中心动力环境监控系统V5.0</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805475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7297578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套</w:t>
            </w:r>
          </w:p>
        </w:tc>
      </w:tr>
      <w:tr w14:paraId="56249355">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2FBC2">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43</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4469CCC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短信报警系统</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09C54B4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栅格</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4176DF01">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Mgrid数据中心动力环境监控系统V5.0</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34E8204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3E750EA2">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套</w:t>
            </w:r>
          </w:p>
        </w:tc>
      </w:tr>
      <w:tr w14:paraId="6276A3D2">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BA1C32">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44</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2D963B3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机房监控平台</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3A2B95F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栅格</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57265E7D">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Mgrid数据中心动力环境监控系统V5.0</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88A5406">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3CF7130A">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套</w:t>
            </w:r>
          </w:p>
        </w:tc>
      </w:tr>
      <w:tr w14:paraId="4287602E">
        <w:tblPrEx>
          <w:tblCellMar>
            <w:top w:w="0" w:type="dxa"/>
            <w:left w:w="108" w:type="dxa"/>
            <w:bottom w:w="0" w:type="dxa"/>
            <w:right w:w="108" w:type="dxa"/>
          </w:tblCellMar>
        </w:tblPrEx>
        <w:trPr>
          <w:trHeight w:val="402" w:hRule="atLeast"/>
        </w:trPr>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9EBA28">
            <w:pPr>
              <w:widowControl/>
              <w:jc w:val="center"/>
              <w:rPr>
                <w:rFonts w:hint="eastAsia" w:ascii="宋体" w:hAnsi="宋体" w:eastAsia="宋体" w:cs="宋体"/>
                <w:bCs/>
                <w:color w:val="auto"/>
                <w:kern w:val="0"/>
                <w:sz w:val="22"/>
                <w:highlight w:val="none"/>
              </w:rPr>
            </w:pPr>
            <w:r>
              <w:rPr>
                <w:rFonts w:hint="eastAsia" w:ascii="宋体" w:hAnsi="宋体" w:eastAsia="宋体" w:cs="宋体"/>
                <w:bCs/>
                <w:color w:val="auto"/>
                <w:kern w:val="0"/>
                <w:sz w:val="22"/>
                <w:highlight w:val="none"/>
              </w:rPr>
              <w:t>45</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51913233">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IE远程浏览模块</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700BC73C">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栅格</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7F10D2B7">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Mgrid数据中心动力环境监控系统V5.0</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1E411925">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0D59A634">
            <w:pPr>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套</w:t>
            </w:r>
          </w:p>
        </w:tc>
      </w:tr>
    </w:tbl>
    <w:p w14:paraId="609948D9">
      <w:pPr>
        <w:pStyle w:val="11"/>
        <w:ind w:left="0"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6.其他设备</w:t>
      </w:r>
    </w:p>
    <w:tbl>
      <w:tblPr>
        <w:tblStyle w:val="22"/>
        <w:tblW w:w="9515" w:type="dxa"/>
        <w:tblInd w:w="91" w:type="dxa"/>
        <w:tblLayout w:type="autofit"/>
        <w:tblCellMar>
          <w:top w:w="0" w:type="dxa"/>
          <w:left w:w="108" w:type="dxa"/>
          <w:bottom w:w="0" w:type="dxa"/>
          <w:right w:w="108" w:type="dxa"/>
        </w:tblCellMar>
      </w:tblPr>
      <w:tblGrid>
        <w:gridCol w:w="726"/>
        <w:gridCol w:w="2552"/>
        <w:gridCol w:w="1842"/>
        <w:gridCol w:w="2694"/>
        <w:gridCol w:w="850"/>
        <w:gridCol w:w="851"/>
      </w:tblGrid>
      <w:tr w14:paraId="38A036C2">
        <w:tblPrEx>
          <w:tblCellMar>
            <w:top w:w="0" w:type="dxa"/>
            <w:left w:w="108" w:type="dxa"/>
            <w:bottom w:w="0" w:type="dxa"/>
            <w:right w:w="108" w:type="dxa"/>
          </w:tblCellMar>
        </w:tblPrEx>
        <w:trPr>
          <w:trHeight w:val="402" w:hRule="atLeast"/>
        </w:trPr>
        <w:tc>
          <w:tcPr>
            <w:tcW w:w="726" w:type="dxa"/>
            <w:tcBorders>
              <w:top w:val="single" w:color="auto" w:sz="4" w:space="0"/>
              <w:left w:val="single" w:color="auto" w:sz="4" w:space="0"/>
              <w:bottom w:val="nil"/>
              <w:right w:val="single" w:color="auto" w:sz="4" w:space="0"/>
            </w:tcBorders>
            <w:shd w:val="clear" w:color="auto" w:fill="auto"/>
            <w:noWrap w:val="0"/>
            <w:vAlign w:val="center"/>
          </w:tcPr>
          <w:p w14:paraId="4CD841B7">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序号</w:t>
            </w:r>
          </w:p>
        </w:tc>
        <w:tc>
          <w:tcPr>
            <w:tcW w:w="2552" w:type="dxa"/>
            <w:tcBorders>
              <w:top w:val="single" w:color="auto" w:sz="4" w:space="0"/>
              <w:left w:val="nil"/>
              <w:bottom w:val="nil"/>
              <w:right w:val="single" w:color="auto" w:sz="4" w:space="0"/>
            </w:tcBorders>
            <w:shd w:val="clear" w:color="auto" w:fill="auto"/>
            <w:noWrap w:val="0"/>
            <w:vAlign w:val="center"/>
          </w:tcPr>
          <w:p w14:paraId="0893EA89">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设备名称</w:t>
            </w:r>
          </w:p>
        </w:tc>
        <w:tc>
          <w:tcPr>
            <w:tcW w:w="1842" w:type="dxa"/>
            <w:tcBorders>
              <w:top w:val="single" w:color="auto" w:sz="4" w:space="0"/>
              <w:left w:val="nil"/>
              <w:bottom w:val="nil"/>
              <w:right w:val="single" w:color="auto" w:sz="4" w:space="0"/>
            </w:tcBorders>
            <w:shd w:val="clear" w:color="auto" w:fill="auto"/>
            <w:noWrap w:val="0"/>
            <w:vAlign w:val="center"/>
          </w:tcPr>
          <w:p w14:paraId="15A9E4B2">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品牌</w:t>
            </w:r>
          </w:p>
        </w:tc>
        <w:tc>
          <w:tcPr>
            <w:tcW w:w="2694" w:type="dxa"/>
            <w:tcBorders>
              <w:top w:val="single" w:color="auto" w:sz="4" w:space="0"/>
              <w:left w:val="nil"/>
              <w:bottom w:val="nil"/>
              <w:right w:val="single" w:color="auto" w:sz="4" w:space="0"/>
            </w:tcBorders>
            <w:shd w:val="clear" w:color="auto" w:fill="auto"/>
            <w:noWrap w:val="0"/>
            <w:vAlign w:val="center"/>
          </w:tcPr>
          <w:p w14:paraId="52C6B094">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规格型号</w:t>
            </w:r>
          </w:p>
        </w:tc>
        <w:tc>
          <w:tcPr>
            <w:tcW w:w="850" w:type="dxa"/>
            <w:tcBorders>
              <w:top w:val="single" w:color="auto" w:sz="4" w:space="0"/>
              <w:left w:val="nil"/>
              <w:bottom w:val="nil"/>
              <w:right w:val="single" w:color="auto" w:sz="4" w:space="0"/>
            </w:tcBorders>
            <w:shd w:val="clear" w:color="auto" w:fill="auto"/>
            <w:noWrap w:val="0"/>
            <w:vAlign w:val="center"/>
          </w:tcPr>
          <w:p w14:paraId="609DBEBF">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数量</w:t>
            </w:r>
          </w:p>
        </w:tc>
        <w:tc>
          <w:tcPr>
            <w:tcW w:w="851" w:type="dxa"/>
            <w:tcBorders>
              <w:top w:val="single" w:color="auto" w:sz="4" w:space="0"/>
              <w:left w:val="nil"/>
              <w:bottom w:val="nil"/>
              <w:right w:val="single" w:color="auto" w:sz="4" w:space="0"/>
            </w:tcBorders>
            <w:shd w:val="clear" w:color="auto" w:fill="auto"/>
            <w:noWrap w:val="0"/>
            <w:vAlign w:val="center"/>
          </w:tcPr>
          <w:p w14:paraId="2674A52A">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单位</w:t>
            </w:r>
          </w:p>
        </w:tc>
      </w:tr>
      <w:tr w14:paraId="0AFF5EDA">
        <w:tblPrEx>
          <w:tblCellMar>
            <w:top w:w="0" w:type="dxa"/>
            <w:left w:w="108" w:type="dxa"/>
            <w:bottom w:w="0" w:type="dxa"/>
            <w:right w:w="108" w:type="dxa"/>
          </w:tblCellMar>
        </w:tblPrEx>
        <w:trPr>
          <w:trHeight w:val="402" w:hRule="atLeast"/>
        </w:trPr>
        <w:tc>
          <w:tcPr>
            <w:tcW w:w="7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6336E4">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2552" w:type="dxa"/>
            <w:tcBorders>
              <w:top w:val="single" w:color="auto" w:sz="4" w:space="0"/>
              <w:left w:val="nil"/>
              <w:bottom w:val="single" w:color="auto" w:sz="4" w:space="0"/>
              <w:right w:val="single" w:color="auto" w:sz="4" w:space="0"/>
            </w:tcBorders>
            <w:shd w:val="clear" w:color="auto" w:fill="auto"/>
            <w:noWrap w:val="0"/>
            <w:vAlign w:val="center"/>
          </w:tcPr>
          <w:p w14:paraId="41940A4B">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客房独立门锁（左内开）</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1DD1D68B">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多灵</w:t>
            </w:r>
          </w:p>
        </w:tc>
        <w:tc>
          <w:tcPr>
            <w:tcW w:w="2694" w:type="dxa"/>
            <w:tcBorders>
              <w:top w:val="single" w:color="auto" w:sz="4" w:space="0"/>
              <w:left w:val="nil"/>
              <w:bottom w:val="single" w:color="auto" w:sz="4" w:space="0"/>
              <w:right w:val="single" w:color="auto" w:sz="4" w:space="0"/>
            </w:tcBorders>
            <w:shd w:val="clear" w:color="auto" w:fill="auto"/>
            <w:noWrap/>
            <w:vAlign w:val="center"/>
          </w:tcPr>
          <w:p w14:paraId="2B26CC99">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CS-LT13-BSBM</w:t>
            </w:r>
          </w:p>
        </w:tc>
        <w:tc>
          <w:tcPr>
            <w:tcW w:w="850" w:type="dxa"/>
            <w:tcBorders>
              <w:top w:val="single" w:color="auto" w:sz="4" w:space="0"/>
              <w:left w:val="nil"/>
              <w:bottom w:val="single" w:color="auto" w:sz="4" w:space="0"/>
              <w:right w:val="single" w:color="auto" w:sz="4" w:space="0"/>
            </w:tcBorders>
            <w:shd w:val="clear" w:color="auto" w:fill="auto"/>
            <w:noWrap w:val="0"/>
            <w:vAlign w:val="center"/>
          </w:tcPr>
          <w:p w14:paraId="491601BB">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105</w:t>
            </w:r>
          </w:p>
        </w:tc>
        <w:tc>
          <w:tcPr>
            <w:tcW w:w="851" w:type="dxa"/>
            <w:tcBorders>
              <w:top w:val="single" w:color="auto" w:sz="4" w:space="0"/>
              <w:left w:val="nil"/>
              <w:bottom w:val="single" w:color="auto" w:sz="4" w:space="0"/>
              <w:right w:val="single" w:color="auto" w:sz="4" w:space="0"/>
            </w:tcBorders>
            <w:shd w:val="clear" w:color="auto" w:fill="auto"/>
            <w:noWrap w:val="0"/>
            <w:vAlign w:val="center"/>
          </w:tcPr>
          <w:p w14:paraId="4DBCED15">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4E24A831">
        <w:tblPrEx>
          <w:tblCellMar>
            <w:top w:w="0" w:type="dxa"/>
            <w:left w:w="108" w:type="dxa"/>
            <w:bottom w:w="0" w:type="dxa"/>
            <w:right w:w="108" w:type="dxa"/>
          </w:tblCellMar>
        </w:tblPrEx>
        <w:trPr>
          <w:trHeight w:val="402"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32A23046">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2552" w:type="dxa"/>
            <w:tcBorders>
              <w:top w:val="nil"/>
              <w:left w:val="nil"/>
              <w:bottom w:val="single" w:color="auto" w:sz="4" w:space="0"/>
              <w:right w:val="single" w:color="auto" w:sz="4" w:space="0"/>
            </w:tcBorders>
            <w:shd w:val="clear" w:color="auto" w:fill="auto"/>
            <w:noWrap w:val="0"/>
            <w:vAlign w:val="center"/>
          </w:tcPr>
          <w:p w14:paraId="0898375C">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客房独立门锁（右内开）</w:t>
            </w:r>
          </w:p>
        </w:tc>
        <w:tc>
          <w:tcPr>
            <w:tcW w:w="1842" w:type="dxa"/>
            <w:tcBorders>
              <w:top w:val="nil"/>
              <w:left w:val="nil"/>
              <w:bottom w:val="single" w:color="auto" w:sz="4" w:space="0"/>
              <w:right w:val="single" w:color="auto" w:sz="4" w:space="0"/>
            </w:tcBorders>
            <w:shd w:val="clear" w:color="auto" w:fill="auto"/>
            <w:noWrap/>
            <w:vAlign w:val="center"/>
          </w:tcPr>
          <w:p w14:paraId="08FCB0AF">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多灵</w:t>
            </w:r>
          </w:p>
        </w:tc>
        <w:tc>
          <w:tcPr>
            <w:tcW w:w="2694" w:type="dxa"/>
            <w:tcBorders>
              <w:top w:val="nil"/>
              <w:left w:val="nil"/>
              <w:bottom w:val="single" w:color="auto" w:sz="4" w:space="0"/>
              <w:right w:val="single" w:color="auto" w:sz="4" w:space="0"/>
            </w:tcBorders>
            <w:shd w:val="clear" w:color="auto" w:fill="auto"/>
            <w:noWrap/>
            <w:vAlign w:val="center"/>
          </w:tcPr>
          <w:p w14:paraId="0BD02E81">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CS-LT13-BSBM</w:t>
            </w:r>
          </w:p>
        </w:tc>
        <w:tc>
          <w:tcPr>
            <w:tcW w:w="850" w:type="dxa"/>
            <w:tcBorders>
              <w:top w:val="nil"/>
              <w:left w:val="nil"/>
              <w:bottom w:val="single" w:color="auto" w:sz="4" w:space="0"/>
              <w:right w:val="single" w:color="auto" w:sz="4" w:space="0"/>
            </w:tcBorders>
            <w:shd w:val="clear" w:color="auto" w:fill="auto"/>
            <w:noWrap w:val="0"/>
            <w:vAlign w:val="center"/>
          </w:tcPr>
          <w:p w14:paraId="522BD0D1">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117</w:t>
            </w:r>
          </w:p>
        </w:tc>
        <w:tc>
          <w:tcPr>
            <w:tcW w:w="851" w:type="dxa"/>
            <w:tcBorders>
              <w:top w:val="nil"/>
              <w:left w:val="nil"/>
              <w:bottom w:val="single" w:color="auto" w:sz="4" w:space="0"/>
              <w:right w:val="single" w:color="auto" w:sz="4" w:space="0"/>
            </w:tcBorders>
            <w:shd w:val="clear" w:color="auto" w:fill="auto"/>
            <w:noWrap w:val="0"/>
            <w:vAlign w:val="center"/>
          </w:tcPr>
          <w:p w14:paraId="0320E7CC">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50B5A7FA">
        <w:tblPrEx>
          <w:tblCellMar>
            <w:top w:w="0" w:type="dxa"/>
            <w:left w:w="108" w:type="dxa"/>
            <w:bottom w:w="0" w:type="dxa"/>
            <w:right w:w="108" w:type="dxa"/>
          </w:tblCellMar>
        </w:tblPrEx>
        <w:trPr>
          <w:trHeight w:val="402"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433C85F6">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3</w:t>
            </w:r>
          </w:p>
        </w:tc>
        <w:tc>
          <w:tcPr>
            <w:tcW w:w="2552" w:type="dxa"/>
            <w:tcBorders>
              <w:top w:val="nil"/>
              <w:left w:val="nil"/>
              <w:bottom w:val="single" w:color="auto" w:sz="4" w:space="0"/>
              <w:right w:val="single" w:color="auto" w:sz="4" w:space="0"/>
            </w:tcBorders>
            <w:shd w:val="clear" w:color="auto" w:fill="auto"/>
            <w:noWrap w:val="0"/>
            <w:vAlign w:val="center"/>
          </w:tcPr>
          <w:p w14:paraId="0780F4E3">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客房锁发卡器</w:t>
            </w:r>
          </w:p>
        </w:tc>
        <w:tc>
          <w:tcPr>
            <w:tcW w:w="1842" w:type="dxa"/>
            <w:tcBorders>
              <w:top w:val="nil"/>
              <w:left w:val="nil"/>
              <w:bottom w:val="single" w:color="auto" w:sz="4" w:space="0"/>
              <w:right w:val="single" w:color="auto" w:sz="4" w:space="0"/>
            </w:tcBorders>
            <w:shd w:val="clear" w:color="auto" w:fill="auto"/>
            <w:noWrap/>
            <w:vAlign w:val="center"/>
          </w:tcPr>
          <w:p w14:paraId="43AC602B">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多灵</w:t>
            </w:r>
          </w:p>
        </w:tc>
        <w:tc>
          <w:tcPr>
            <w:tcW w:w="2694" w:type="dxa"/>
            <w:tcBorders>
              <w:top w:val="nil"/>
              <w:left w:val="nil"/>
              <w:bottom w:val="single" w:color="auto" w:sz="4" w:space="0"/>
              <w:right w:val="single" w:color="auto" w:sz="4" w:space="0"/>
            </w:tcBorders>
            <w:shd w:val="clear" w:color="auto" w:fill="auto"/>
            <w:noWrap/>
            <w:vAlign w:val="center"/>
          </w:tcPr>
          <w:p w14:paraId="65756E6E">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LT9560</w:t>
            </w:r>
          </w:p>
        </w:tc>
        <w:tc>
          <w:tcPr>
            <w:tcW w:w="850" w:type="dxa"/>
            <w:tcBorders>
              <w:top w:val="nil"/>
              <w:left w:val="nil"/>
              <w:bottom w:val="single" w:color="auto" w:sz="4" w:space="0"/>
              <w:right w:val="single" w:color="auto" w:sz="4" w:space="0"/>
            </w:tcBorders>
            <w:shd w:val="clear" w:color="auto" w:fill="auto"/>
            <w:noWrap w:val="0"/>
            <w:vAlign w:val="center"/>
          </w:tcPr>
          <w:p w14:paraId="660D03E9">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851" w:type="dxa"/>
            <w:tcBorders>
              <w:top w:val="nil"/>
              <w:left w:val="nil"/>
              <w:bottom w:val="single" w:color="auto" w:sz="4" w:space="0"/>
              <w:right w:val="single" w:color="auto" w:sz="4" w:space="0"/>
            </w:tcBorders>
            <w:shd w:val="clear" w:color="auto" w:fill="auto"/>
            <w:noWrap w:val="0"/>
            <w:vAlign w:val="center"/>
          </w:tcPr>
          <w:p w14:paraId="09664C73">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68CD769A">
        <w:tblPrEx>
          <w:tblCellMar>
            <w:top w:w="0" w:type="dxa"/>
            <w:left w:w="108" w:type="dxa"/>
            <w:bottom w:w="0" w:type="dxa"/>
            <w:right w:w="108" w:type="dxa"/>
          </w:tblCellMar>
        </w:tblPrEx>
        <w:trPr>
          <w:trHeight w:val="402"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44FF20BA">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4</w:t>
            </w:r>
          </w:p>
        </w:tc>
        <w:tc>
          <w:tcPr>
            <w:tcW w:w="2552" w:type="dxa"/>
            <w:tcBorders>
              <w:top w:val="nil"/>
              <w:left w:val="nil"/>
              <w:bottom w:val="single" w:color="auto" w:sz="4" w:space="0"/>
              <w:right w:val="single" w:color="auto" w:sz="4" w:space="0"/>
            </w:tcBorders>
            <w:shd w:val="clear" w:color="auto" w:fill="auto"/>
            <w:noWrap w:val="0"/>
            <w:vAlign w:val="center"/>
          </w:tcPr>
          <w:p w14:paraId="0B16569F">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客房锁管理系统</w:t>
            </w:r>
          </w:p>
        </w:tc>
        <w:tc>
          <w:tcPr>
            <w:tcW w:w="1842" w:type="dxa"/>
            <w:tcBorders>
              <w:top w:val="nil"/>
              <w:left w:val="nil"/>
              <w:bottom w:val="single" w:color="auto" w:sz="4" w:space="0"/>
              <w:right w:val="single" w:color="auto" w:sz="4" w:space="0"/>
            </w:tcBorders>
            <w:shd w:val="clear" w:color="auto" w:fill="auto"/>
            <w:noWrap/>
            <w:vAlign w:val="center"/>
          </w:tcPr>
          <w:p w14:paraId="67134C6D">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多灵</w:t>
            </w:r>
          </w:p>
        </w:tc>
        <w:tc>
          <w:tcPr>
            <w:tcW w:w="2694" w:type="dxa"/>
            <w:tcBorders>
              <w:top w:val="nil"/>
              <w:left w:val="nil"/>
              <w:bottom w:val="single" w:color="auto" w:sz="4" w:space="0"/>
              <w:right w:val="single" w:color="auto" w:sz="4" w:space="0"/>
            </w:tcBorders>
            <w:shd w:val="clear" w:color="auto" w:fill="auto"/>
            <w:noWrap/>
            <w:vAlign w:val="center"/>
          </w:tcPr>
          <w:p w14:paraId="01329184">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PROUSB</w:t>
            </w:r>
          </w:p>
        </w:tc>
        <w:tc>
          <w:tcPr>
            <w:tcW w:w="850" w:type="dxa"/>
            <w:tcBorders>
              <w:top w:val="nil"/>
              <w:left w:val="nil"/>
              <w:bottom w:val="single" w:color="auto" w:sz="4" w:space="0"/>
              <w:right w:val="single" w:color="auto" w:sz="4" w:space="0"/>
            </w:tcBorders>
            <w:shd w:val="clear" w:color="auto" w:fill="auto"/>
            <w:noWrap w:val="0"/>
            <w:vAlign w:val="center"/>
          </w:tcPr>
          <w:p w14:paraId="05749030">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851" w:type="dxa"/>
            <w:tcBorders>
              <w:top w:val="nil"/>
              <w:left w:val="nil"/>
              <w:bottom w:val="single" w:color="auto" w:sz="4" w:space="0"/>
              <w:right w:val="single" w:color="auto" w:sz="4" w:space="0"/>
            </w:tcBorders>
            <w:shd w:val="clear" w:color="auto" w:fill="auto"/>
            <w:noWrap w:val="0"/>
            <w:vAlign w:val="center"/>
          </w:tcPr>
          <w:p w14:paraId="5EA20CE4">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套</w:t>
            </w:r>
          </w:p>
        </w:tc>
      </w:tr>
      <w:tr w14:paraId="2880E6E0">
        <w:tblPrEx>
          <w:tblCellMar>
            <w:top w:w="0" w:type="dxa"/>
            <w:left w:w="108" w:type="dxa"/>
            <w:bottom w:w="0" w:type="dxa"/>
            <w:right w:w="108" w:type="dxa"/>
          </w:tblCellMar>
        </w:tblPrEx>
        <w:trPr>
          <w:trHeight w:val="402"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719295E4">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5</w:t>
            </w:r>
          </w:p>
        </w:tc>
        <w:tc>
          <w:tcPr>
            <w:tcW w:w="2552" w:type="dxa"/>
            <w:tcBorders>
              <w:top w:val="nil"/>
              <w:left w:val="nil"/>
              <w:bottom w:val="single" w:color="auto" w:sz="4" w:space="0"/>
              <w:right w:val="single" w:color="auto" w:sz="4" w:space="0"/>
            </w:tcBorders>
            <w:shd w:val="clear" w:color="auto" w:fill="auto"/>
            <w:noWrap w:val="0"/>
            <w:vAlign w:val="center"/>
          </w:tcPr>
          <w:p w14:paraId="2D66E73F">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消费机</w:t>
            </w:r>
          </w:p>
        </w:tc>
        <w:tc>
          <w:tcPr>
            <w:tcW w:w="1842" w:type="dxa"/>
            <w:tcBorders>
              <w:top w:val="nil"/>
              <w:left w:val="nil"/>
              <w:bottom w:val="single" w:color="auto" w:sz="4" w:space="0"/>
              <w:right w:val="single" w:color="auto" w:sz="4" w:space="0"/>
            </w:tcBorders>
            <w:shd w:val="clear" w:color="auto" w:fill="auto"/>
            <w:noWrap/>
            <w:vAlign w:val="center"/>
          </w:tcPr>
          <w:p w14:paraId="578A7493">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新中新</w:t>
            </w:r>
          </w:p>
        </w:tc>
        <w:tc>
          <w:tcPr>
            <w:tcW w:w="2694" w:type="dxa"/>
            <w:tcBorders>
              <w:top w:val="nil"/>
              <w:left w:val="nil"/>
              <w:bottom w:val="single" w:color="auto" w:sz="4" w:space="0"/>
              <w:right w:val="single" w:color="auto" w:sz="4" w:space="0"/>
            </w:tcBorders>
            <w:shd w:val="clear" w:color="auto" w:fill="auto"/>
            <w:noWrap/>
            <w:vAlign w:val="center"/>
          </w:tcPr>
          <w:p w14:paraId="4934FC73">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SKJ1221S</w:t>
            </w:r>
          </w:p>
        </w:tc>
        <w:tc>
          <w:tcPr>
            <w:tcW w:w="850" w:type="dxa"/>
            <w:tcBorders>
              <w:top w:val="nil"/>
              <w:left w:val="nil"/>
              <w:bottom w:val="single" w:color="auto" w:sz="4" w:space="0"/>
              <w:right w:val="single" w:color="auto" w:sz="4" w:space="0"/>
            </w:tcBorders>
            <w:shd w:val="clear" w:color="auto" w:fill="auto"/>
            <w:noWrap/>
            <w:vAlign w:val="center"/>
          </w:tcPr>
          <w:p w14:paraId="1C39858D">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851" w:type="dxa"/>
            <w:tcBorders>
              <w:top w:val="nil"/>
              <w:left w:val="nil"/>
              <w:bottom w:val="single" w:color="auto" w:sz="4" w:space="0"/>
              <w:right w:val="single" w:color="auto" w:sz="4" w:space="0"/>
            </w:tcBorders>
            <w:shd w:val="clear" w:color="auto" w:fill="auto"/>
            <w:noWrap/>
            <w:vAlign w:val="center"/>
          </w:tcPr>
          <w:p w14:paraId="5CFA4DE1">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3D6DA2F2">
        <w:tblPrEx>
          <w:tblCellMar>
            <w:top w:w="0" w:type="dxa"/>
            <w:left w:w="108" w:type="dxa"/>
            <w:bottom w:w="0" w:type="dxa"/>
            <w:right w:w="108" w:type="dxa"/>
          </w:tblCellMar>
        </w:tblPrEx>
        <w:trPr>
          <w:trHeight w:val="402"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5F9AA292">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w:t>
            </w:r>
          </w:p>
        </w:tc>
        <w:tc>
          <w:tcPr>
            <w:tcW w:w="2552" w:type="dxa"/>
            <w:tcBorders>
              <w:top w:val="nil"/>
              <w:left w:val="nil"/>
              <w:bottom w:val="single" w:color="auto" w:sz="4" w:space="0"/>
              <w:right w:val="single" w:color="auto" w:sz="4" w:space="0"/>
            </w:tcBorders>
            <w:shd w:val="clear" w:color="auto" w:fill="auto"/>
            <w:noWrap w:val="0"/>
            <w:vAlign w:val="center"/>
          </w:tcPr>
          <w:p w14:paraId="733101E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双绞线传输器</w:t>
            </w:r>
          </w:p>
        </w:tc>
        <w:tc>
          <w:tcPr>
            <w:tcW w:w="1842" w:type="dxa"/>
            <w:tcBorders>
              <w:top w:val="nil"/>
              <w:left w:val="nil"/>
              <w:bottom w:val="single" w:color="auto" w:sz="4" w:space="0"/>
              <w:right w:val="single" w:color="auto" w:sz="4" w:space="0"/>
            </w:tcBorders>
            <w:shd w:val="clear" w:color="auto" w:fill="auto"/>
            <w:noWrap/>
            <w:vAlign w:val="center"/>
          </w:tcPr>
          <w:p w14:paraId="6AE94C5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绿联</w:t>
            </w:r>
          </w:p>
        </w:tc>
        <w:tc>
          <w:tcPr>
            <w:tcW w:w="2694" w:type="dxa"/>
            <w:tcBorders>
              <w:top w:val="nil"/>
              <w:left w:val="nil"/>
              <w:bottom w:val="single" w:color="auto" w:sz="4" w:space="0"/>
              <w:right w:val="single" w:color="auto" w:sz="4" w:space="0"/>
            </w:tcBorders>
            <w:shd w:val="clear" w:color="auto" w:fill="auto"/>
            <w:noWrap/>
            <w:vAlign w:val="center"/>
          </w:tcPr>
          <w:p w14:paraId="5567E52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CM196</w:t>
            </w:r>
          </w:p>
        </w:tc>
        <w:tc>
          <w:tcPr>
            <w:tcW w:w="850" w:type="dxa"/>
            <w:tcBorders>
              <w:top w:val="nil"/>
              <w:left w:val="nil"/>
              <w:bottom w:val="single" w:color="auto" w:sz="4" w:space="0"/>
              <w:right w:val="single" w:color="auto" w:sz="4" w:space="0"/>
            </w:tcBorders>
            <w:shd w:val="clear" w:color="auto" w:fill="auto"/>
            <w:noWrap w:val="0"/>
            <w:vAlign w:val="center"/>
          </w:tcPr>
          <w:p w14:paraId="5E68AD1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851" w:type="dxa"/>
            <w:tcBorders>
              <w:top w:val="nil"/>
              <w:left w:val="nil"/>
              <w:bottom w:val="single" w:color="auto" w:sz="4" w:space="0"/>
              <w:right w:val="single" w:color="auto" w:sz="4" w:space="0"/>
            </w:tcBorders>
            <w:shd w:val="clear" w:color="auto" w:fill="auto"/>
            <w:noWrap w:val="0"/>
            <w:vAlign w:val="center"/>
          </w:tcPr>
          <w:p w14:paraId="31787DA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w:t>
            </w:r>
          </w:p>
        </w:tc>
      </w:tr>
      <w:tr w14:paraId="7BC8EBA2">
        <w:tblPrEx>
          <w:tblCellMar>
            <w:top w:w="0" w:type="dxa"/>
            <w:left w:w="108" w:type="dxa"/>
            <w:bottom w:w="0" w:type="dxa"/>
            <w:right w:w="108" w:type="dxa"/>
          </w:tblCellMar>
        </w:tblPrEx>
        <w:trPr>
          <w:trHeight w:val="402"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31FAFBD0">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7</w:t>
            </w:r>
          </w:p>
        </w:tc>
        <w:tc>
          <w:tcPr>
            <w:tcW w:w="2552" w:type="dxa"/>
            <w:tcBorders>
              <w:top w:val="nil"/>
              <w:left w:val="nil"/>
              <w:bottom w:val="single" w:color="auto" w:sz="4" w:space="0"/>
              <w:right w:val="single" w:color="auto" w:sz="4" w:space="0"/>
            </w:tcBorders>
            <w:shd w:val="clear" w:color="auto" w:fill="auto"/>
            <w:noWrap/>
            <w:vAlign w:val="center"/>
          </w:tcPr>
          <w:p w14:paraId="56C39014">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高清红外枪机</w:t>
            </w:r>
          </w:p>
        </w:tc>
        <w:tc>
          <w:tcPr>
            <w:tcW w:w="1842" w:type="dxa"/>
            <w:tcBorders>
              <w:top w:val="nil"/>
              <w:left w:val="nil"/>
              <w:bottom w:val="single" w:color="auto" w:sz="4" w:space="0"/>
              <w:right w:val="single" w:color="auto" w:sz="4" w:space="0"/>
            </w:tcBorders>
            <w:shd w:val="clear" w:color="auto" w:fill="auto"/>
            <w:noWrap/>
            <w:vAlign w:val="center"/>
          </w:tcPr>
          <w:p w14:paraId="55CA34FE">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大华</w:t>
            </w:r>
          </w:p>
        </w:tc>
        <w:tc>
          <w:tcPr>
            <w:tcW w:w="2694" w:type="dxa"/>
            <w:tcBorders>
              <w:top w:val="nil"/>
              <w:left w:val="nil"/>
              <w:bottom w:val="single" w:color="auto" w:sz="4" w:space="0"/>
              <w:right w:val="single" w:color="auto" w:sz="4" w:space="0"/>
            </w:tcBorders>
            <w:shd w:val="clear" w:color="auto" w:fill="auto"/>
            <w:noWrap/>
            <w:vAlign w:val="center"/>
          </w:tcPr>
          <w:p w14:paraId="259D28D3">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DH-IPC-HFW3233M-AS-12</w:t>
            </w:r>
          </w:p>
        </w:tc>
        <w:tc>
          <w:tcPr>
            <w:tcW w:w="850" w:type="dxa"/>
            <w:tcBorders>
              <w:top w:val="nil"/>
              <w:left w:val="nil"/>
              <w:bottom w:val="single" w:color="auto" w:sz="4" w:space="0"/>
              <w:right w:val="single" w:color="auto" w:sz="4" w:space="0"/>
            </w:tcBorders>
            <w:shd w:val="clear" w:color="auto" w:fill="auto"/>
            <w:noWrap/>
            <w:vAlign w:val="center"/>
          </w:tcPr>
          <w:p w14:paraId="211B9A92">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22</w:t>
            </w:r>
          </w:p>
        </w:tc>
        <w:tc>
          <w:tcPr>
            <w:tcW w:w="851" w:type="dxa"/>
            <w:tcBorders>
              <w:top w:val="nil"/>
              <w:left w:val="nil"/>
              <w:bottom w:val="single" w:color="auto" w:sz="4" w:space="0"/>
              <w:right w:val="single" w:color="auto" w:sz="4" w:space="0"/>
            </w:tcBorders>
            <w:shd w:val="clear" w:color="auto" w:fill="auto"/>
            <w:noWrap/>
            <w:vAlign w:val="center"/>
          </w:tcPr>
          <w:p w14:paraId="38AA6F78">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个</w:t>
            </w:r>
          </w:p>
        </w:tc>
      </w:tr>
      <w:tr w14:paraId="4A9377D4">
        <w:tblPrEx>
          <w:tblCellMar>
            <w:top w:w="0" w:type="dxa"/>
            <w:left w:w="108" w:type="dxa"/>
            <w:bottom w:w="0" w:type="dxa"/>
            <w:right w:w="108" w:type="dxa"/>
          </w:tblCellMar>
        </w:tblPrEx>
        <w:trPr>
          <w:trHeight w:val="402"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48A3EC40">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8</w:t>
            </w:r>
          </w:p>
        </w:tc>
        <w:tc>
          <w:tcPr>
            <w:tcW w:w="2552" w:type="dxa"/>
            <w:tcBorders>
              <w:top w:val="nil"/>
              <w:left w:val="nil"/>
              <w:bottom w:val="single" w:color="auto" w:sz="4" w:space="0"/>
              <w:right w:val="single" w:color="auto" w:sz="4" w:space="0"/>
            </w:tcBorders>
            <w:shd w:val="clear" w:color="auto" w:fill="auto"/>
            <w:noWrap/>
            <w:vAlign w:val="center"/>
          </w:tcPr>
          <w:p w14:paraId="50E67A66">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高清红外半球</w:t>
            </w:r>
          </w:p>
        </w:tc>
        <w:tc>
          <w:tcPr>
            <w:tcW w:w="1842" w:type="dxa"/>
            <w:tcBorders>
              <w:top w:val="nil"/>
              <w:left w:val="nil"/>
              <w:bottom w:val="single" w:color="auto" w:sz="4" w:space="0"/>
              <w:right w:val="single" w:color="auto" w:sz="4" w:space="0"/>
            </w:tcBorders>
            <w:shd w:val="clear" w:color="auto" w:fill="auto"/>
            <w:noWrap/>
            <w:vAlign w:val="center"/>
          </w:tcPr>
          <w:p w14:paraId="1DCADE5F">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大华</w:t>
            </w:r>
          </w:p>
        </w:tc>
        <w:tc>
          <w:tcPr>
            <w:tcW w:w="2694" w:type="dxa"/>
            <w:tcBorders>
              <w:top w:val="nil"/>
              <w:left w:val="nil"/>
              <w:bottom w:val="single" w:color="auto" w:sz="4" w:space="0"/>
              <w:right w:val="single" w:color="auto" w:sz="4" w:space="0"/>
            </w:tcBorders>
            <w:shd w:val="clear" w:color="auto" w:fill="auto"/>
            <w:noWrap/>
            <w:vAlign w:val="center"/>
          </w:tcPr>
          <w:p w14:paraId="2F13F213">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DH-IPC-HDBW5243R</w:t>
            </w:r>
          </w:p>
        </w:tc>
        <w:tc>
          <w:tcPr>
            <w:tcW w:w="850" w:type="dxa"/>
            <w:tcBorders>
              <w:top w:val="nil"/>
              <w:left w:val="nil"/>
              <w:bottom w:val="single" w:color="auto" w:sz="4" w:space="0"/>
              <w:right w:val="single" w:color="auto" w:sz="4" w:space="0"/>
            </w:tcBorders>
            <w:shd w:val="clear" w:color="auto" w:fill="auto"/>
            <w:noWrap/>
            <w:vAlign w:val="center"/>
          </w:tcPr>
          <w:p w14:paraId="4A8ECEC5">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6</w:t>
            </w:r>
          </w:p>
        </w:tc>
        <w:tc>
          <w:tcPr>
            <w:tcW w:w="851" w:type="dxa"/>
            <w:tcBorders>
              <w:top w:val="nil"/>
              <w:left w:val="nil"/>
              <w:bottom w:val="single" w:color="auto" w:sz="4" w:space="0"/>
              <w:right w:val="single" w:color="auto" w:sz="4" w:space="0"/>
            </w:tcBorders>
            <w:shd w:val="clear" w:color="auto" w:fill="auto"/>
            <w:noWrap/>
            <w:vAlign w:val="center"/>
          </w:tcPr>
          <w:p w14:paraId="7C66B7F3">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个</w:t>
            </w:r>
          </w:p>
        </w:tc>
      </w:tr>
      <w:tr w14:paraId="3FA5A66B">
        <w:tblPrEx>
          <w:tblCellMar>
            <w:top w:w="0" w:type="dxa"/>
            <w:left w:w="108" w:type="dxa"/>
            <w:bottom w:w="0" w:type="dxa"/>
            <w:right w:w="108" w:type="dxa"/>
          </w:tblCellMar>
        </w:tblPrEx>
        <w:trPr>
          <w:trHeight w:val="402"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7D4DCA35">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9</w:t>
            </w:r>
          </w:p>
        </w:tc>
        <w:tc>
          <w:tcPr>
            <w:tcW w:w="2552" w:type="dxa"/>
            <w:tcBorders>
              <w:top w:val="nil"/>
              <w:left w:val="nil"/>
              <w:bottom w:val="single" w:color="auto" w:sz="4" w:space="0"/>
              <w:right w:val="single" w:color="auto" w:sz="4" w:space="0"/>
            </w:tcBorders>
            <w:shd w:val="clear" w:color="auto" w:fill="auto"/>
            <w:noWrap w:val="0"/>
            <w:vAlign w:val="center"/>
          </w:tcPr>
          <w:p w14:paraId="65DE989A">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出入口道闸杆（八角）直杆</w:t>
            </w:r>
          </w:p>
        </w:tc>
        <w:tc>
          <w:tcPr>
            <w:tcW w:w="1842" w:type="dxa"/>
            <w:tcBorders>
              <w:top w:val="nil"/>
              <w:left w:val="nil"/>
              <w:bottom w:val="single" w:color="auto" w:sz="4" w:space="0"/>
              <w:right w:val="single" w:color="auto" w:sz="4" w:space="0"/>
            </w:tcBorders>
            <w:shd w:val="clear" w:color="auto" w:fill="auto"/>
            <w:noWrap/>
            <w:vAlign w:val="center"/>
          </w:tcPr>
          <w:p w14:paraId="257FF55D">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大华</w:t>
            </w:r>
          </w:p>
        </w:tc>
        <w:tc>
          <w:tcPr>
            <w:tcW w:w="2694" w:type="dxa"/>
            <w:tcBorders>
              <w:top w:val="nil"/>
              <w:left w:val="nil"/>
              <w:bottom w:val="single" w:color="auto" w:sz="4" w:space="0"/>
              <w:right w:val="single" w:color="auto" w:sz="4" w:space="0"/>
            </w:tcBorders>
            <w:shd w:val="clear" w:color="auto" w:fill="auto"/>
            <w:noWrap w:val="0"/>
            <w:vAlign w:val="center"/>
          </w:tcPr>
          <w:p w14:paraId="74FD5A84">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IPMECD-02120-M30</w:t>
            </w:r>
          </w:p>
        </w:tc>
        <w:tc>
          <w:tcPr>
            <w:tcW w:w="850" w:type="dxa"/>
            <w:tcBorders>
              <w:top w:val="nil"/>
              <w:left w:val="nil"/>
              <w:bottom w:val="single" w:color="auto" w:sz="4" w:space="0"/>
              <w:right w:val="single" w:color="auto" w:sz="4" w:space="0"/>
            </w:tcBorders>
            <w:shd w:val="clear" w:color="auto" w:fill="auto"/>
            <w:noWrap/>
            <w:vAlign w:val="center"/>
          </w:tcPr>
          <w:p w14:paraId="58E3140C">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w:t>
            </w:r>
          </w:p>
        </w:tc>
        <w:tc>
          <w:tcPr>
            <w:tcW w:w="851" w:type="dxa"/>
            <w:tcBorders>
              <w:top w:val="nil"/>
              <w:left w:val="nil"/>
              <w:bottom w:val="single" w:color="auto" w:sz="4" w:space="0"/>
              <w:right w:val="single" w:color="auto" w:sz="4" w:space="0"/>
            </w:tcBorders>
            <w:shd w:val="clear" w:color="auto" w:fill="auto"/>
            <w:noWrap/>
            <w:vAlign w:val="center"/>
          </w:tcPr>
          <w:p w14:paraId="53AB4D20">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根</w:t>
            </w:r>
          </w:p>
        </w:tc>
      </w:tr>
      <w:tr w14:paraId="32CCF461">
        <w:tblPrEx>
          <w:tblCellMar>
            <w:top w:w="0" w:type="dxa"/>
            <w:left w:w="108" w:type="dxa"/>
            <w:bottom w:w="0" w:type="dxa"/>
            <w:right w:w="108" w:type="dxa"/>
          </w:tblCellMar>
        </w:tblPrEx>
        <w:trPr>
          <w:trHeight w:val="402"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69A9B766">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10</w:t>
            </w:r>
          </w:p>
        </w:tc>
        <w:tc>
          <w:tcPr>
            <w:tcW w:w="2552" w:type="dxa"/>
            <w:tcBorders>
              <w:top w:val="nil"/>
              <w:left w:val="nil"/>
              <w:bottom w:val="single" w:color="auto" w:sz="4" w:space="0"/>
              <w:right w:val="single" w:color="auto" w:sz="4" w:space="0"/>
            </w:tcBorders>
            <w:shd w:val="clear" w:color="auto" w:fill="auto"/>
            <w:noWrap/>
            <w:vAlign w:val="center"/>
          </w:tcPr>
          <w:p w14:paraId="05EC4F15">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交换机</w:t>
            </w:r>
          </w:p>
        </w:tc>
        <w:tc>
          <w:tcPr>
            <w:tcW w:w="1842" w:type="dxa"/>
            <w:tcBorders>
              <w:top w:val="nil"/>
              <w:left w:val="nil"/>
              <w:bottom w:val="single" w:color="auto" w:sz="4" w:space="0"/>
              <w:right w:val="single" w:color="auto" w:sz="4" w:space="0"/>
            </w:tcBorders>
            <w:shd w:val="clear" w:color="auto" w:fill="auto"/>
            <w:noWrap/>
            <w:vAlign w:val="center"/>
          </w:tcPr>
          <w:p w14:paraId="01BCE7EE">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不详</w:t>
            </w:r>
          </w:p>
        </w:tc>
        <w:tc>
          <w:tcPr>
            <w:tcW w:w="2694" w:type="dxa"/>
            <w:tcBorders>
              <w:top w:val="nil"/>
              <w:left w:val="nil"/>
              <w:bottom w:val="single" w:color="auto" w:sz="4" w:space="0"/>
              <w:right w:val="single" w:color="auto" w:sz="4" w:space="0"/>
            </w:tcBorders>
            <w:shd w:val="clear" w:color="auto" w:fill="auto"/>
            <w:noWrap/>
            <w:vAlign w:val="center"/>
          </w:tcPr>
          <w:p w14:paraId="32BCC74B">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L5-5120V2-28P-L7</w:t>
            </w:r>
          </w:p>
        </w:tc>
        <w:tc>
          <w:tcPr>
            <w:tcW w:w="850" w:type="dxa"/>
            <w:tcBorders>
              <w:top w:val="nil"/>
              <w:left w:val="nil"/>
              <w:bottom w:val="single" w:color="auto" w:sz="4" w:space="0"/>
              <w:right w:val="single" w:color="auto" w:sz="4" w:space="0"/>
            </w:tcBorders>
            <w:shd w:val="clear" w:color="auto" w:fill="auto"/>
            <w:noWrap/>
            <w:vAlign w:val="center"/>
          </w:tcPr>
          <w:p w14:paraId="6D609A98">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851" w:type="dxa"/>
            <w:tcBorders>
              <w:top w:val="nil"/>
              <w:left w:val="nil"/>
              <w:bottom w:val="single" w:color="auto" w:sz="4" w:space="0"/>
              <w:right w:val="single" w:color="auto" w:sz="4" w:space="0"/>
            </w:tcBorders>
            <w:shd w:val="clear" w:color="auto" w:fill="auto"/>
            <w:noWrap/>
            <w:vAlign w:val="center"/>
          </w:tcPr>
          <w:p w14:paraId="22ABC053">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30541572">
        <w:tblPrEx>
          <w:tblCellMar>
            <w:top w:w="0" w:type="dxa"/>
            <w:left w:w="108" w:type="dxa"/>
            <w:bottom w:w="0" w:type="dxa"/>
            <w:right w:w="108" w:type="dxa"/>
          </w:tblCellMar>
        </w:tblPrEx>
        <w:trPr>
          <w:trHeight w:val="402"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70F30A1D">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11</w:t>
            </w:r>
          </w:p>
        </w:tc>
        <w:tc>
          <w:tcPr>
            <w:tcW w:w="2552" w:type="dxa"/>
            <w:tcBorders>
              <w:top w:val="nil"/>
              <w:left w:val="nil"/>
              <w:bottom w:val="single" w:color="auto" w:sz="4" w:space="0"/>
              <w:right w:val="single" w:color="auto" w:sz="4" w:space="0"/>
            </w:tcBorders>
            <w:shd w:val="clear" w:color="auto" w:fill="auto"/>
            <w:noWrap/>
            <w:vAlign w:val="center"/>
          </w:tcPr>
          <w:p w14:paraId="05060245">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交换机</w:t>
            </w:r>
          </w:p>
        </w:tc>
        <w:tc>
          <w:tcPr>
            <w:tcW w:w="1842" w:type="dxa"/>
            <w:tcBorders>
              <w:top w:val="nil"/>
              <w:left w:val="nil"/>
              <w:bottom w:val="single" w:color="auto" w:sz="4" w:space="0"/>
              <w:right w:val="single" w:color="auto" w:sz="4" w:space="0"/>
            </w:tcBorders>
            <w:shd w:val="clear" w:color="auto" w:fill="auto"/>
            <w:noWrap/>
            <w:vAlign w:val="center"/>
          </w:tcPr>
          <w:p w14:paraId="395784A3">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华三</w:t>
            </w:r>
          </w:p>
        </w:tc>
        <w:tc>
          <w:tcPr>
            <w:tcW w:w="2694" w:type="dxa"/>
            <w:tcBorders>
              <w:top w:val="nil"/>
              <w:left w:val="nil"/>
              <w:bottom w:val="single" w:color="auto" w:sz="4" w:space="0"/>
              <w:right w:val="single" w:color="auto" w:sz="4" w:space="0"/>
            </w:tcBorders>
            <w:shd w:val="clear" w:color="auto" w:fill="auto"/>
            <w:noWrap/>
            <w:vAlign w:val="center"/>
          </w:tcPr>
          <w:p w14:paraId="53198E95">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LS-5130S-28PEI</w:t>
            </w:r>
          </w:p>
        </w:tc>
        <w:tc>
          <w:tcPr>
            <w:tcW w:w="850" w:type="dxa"/>
            <w:tcBorders>
              <w:top w:val="nil"/>
              <w:left w:val="nil"/>
              <w:bottom w:val="single" w:color="auto" w:sz="4" w:space="0"/>
              <w:right w:val="single" w:color="auto" w:sz="4" w:space="0"/>
            </w:tcBorders>
            <w:shd w:val="clear" w:color="auto" w:fill="auto"/>
            <w:noWrap w:val="0"/>
            <w:vAlign w:val="center"/>
          </w:tcPr>
          <w:p w14:paraId="319C73F4">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851" w:type="dxa"/>
            <w:tcBorders>
              <w:top w:val="nil"/>
              <w:left w:val="nil"/>
              <w:bottom w:val="single" w:color="auto" w:sz="4" w:space="0"/>
              <w:right w:val="single" w:color="auto" w:sz="4" w:space="0"/>
            </w:tcBorders>
            <w:shd w:val="clear" w:color="auto" w:fill="auto"/>
            <w:noWrap w:val="0"/>
            <w:vAlign w:val="center"/>
          </w:tcPr>
          <w:p w14:paraId="759C329A">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r w14:paraId="11B7697C">
        <w:tblPrEx>
          <w:tblCellMar>
            <w:top w:w="0" w:type="dxa"/>
            <w:left w:w="108" w:type="dxa"/>
            <w:bottom w:w="0" w:type="dxa"/>
            <w:right w:w="108" w:type="dxa"/>
          </w:tblCellMar>
        </w:tblPrEx>
        <w:trPr>
          <w:trHeight w:val="402" w:hRule="atLeast"/>
        </w:trPr>
        <w:tc>
          <w:tcPr>
            <w:tcW w:w="726" w:type="dxa"/>
            <w:tcBorders>
              <w:top w:val="nil"/>
              <w:left w:val="single" w:color="auto" w:sz="4" w:space="0"/>
              <w:bottom w:val="single" w:color="auto" w:sz="4" w:space="0"/>
              <w:right w:val="single" w:color="auto" w:sz="4" w:space="0"/>
            </w:tcBorders>
            <w:shd w:val="clear" w:color="auto" w:fill="auto"/>
            <w:noWrap/>
            <w:vAlign w:val="center"/>
          </w:tcPr>
          <w:p w14:paraId="532AFB09">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12</w:t>
            </w:r>
          </w:p>
        </w:tc>
        <w:tc>
          <w:tcPr>
            <w:tcW w:w="2552" w:type="dxa"/>
            <w:tcBorders>
              <w:top w:val="nil"/>
              <w:left w:val="nil"/>
              <w:bottom w:val="single" w:color="auto" w:sz="4" w:space="0"/>
              <w:right w:val="single" w:color="auto" w:sz="4" w:space="0"/>
            </w:tcBorders>
            <w:shd w:val="clear" w:color="auto" w:fill="auto"/>
            <w:noWrap/>
            <w:vAlign w:val="center"/>
          </w:tcPr>
          <w:p w14:paraId="3AF08308">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交换机</w:t>
            </w:r>
          </w:p>
        </w:tc>
        <w:tc>
          <w:tcPr>
            <w:tcW w:w="1842" w:type="dxa"/>
            <w:tcBorders>
              <w:top w:val="nil"/>
              <w:left w:val="nil"/>
              <w:bottom w:val="single" w:color="auto" w:sz="4" w:space="0"/>
              <w:right w:val="single" w:color="auto" w:sz="4" w:space="0"/>
            </w:tcBorders>
            <w:shd w:val="clear" w:color="auto" w:fill="auto"/>
            <w:noWrap/>
            <w:vAlign w:val="center"/>
          </w:tcPr>
          <w:p w14:paraId="4F0CC33C">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华三</w:t>
            </w:r>
          </w:p>
        </w:tc>
        <w:tc>
          <w:tcPr>
            <w:tcW w:w="2694" w:type="dxa"/>
            <w:tcBorders>
              <w:top w:val="nil"/>
              <w:left w:val="nil"/>
              <w:bottom w:val="single" w:color="auto" w:sz="4" w:space="0"/>
              <w:right w:val="single" w:color="auto" w:sz="4" w:space="0"/>
            </w:tcBorders>
            <w:shd w:val="clear" w:color="auto" w:fill="auto"/>
            <w:noWrap/>
            <w:vAlign w:val="center"/>
          </w:tcPr>
          <w:p w14:paraId="48FF9E11">
            <w:pPr>
              <w:widowControl/>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LS-5130S-28PEI</w:t>
            </w:r>
          </w:p>
        </w:tc>
        <w:tc>
          <w:tcPr>
            <w:tcW w:w="850" w:type="dxa"/>
            <w:tcBorders>
              <w:top w:val="nil"/>
              <w:left w:val="nil"/>
              <w:bottom w:val="single" w:color="auto" w:sz="4" w:space="0"/>
              <w:right w:val="single" w:color="auto" w:sz="4" w:space="0"/>
            </w:tcBorders>
            <w:shd w:val="clear" w:color="auto" w:fill="auto"/>
            <w:noWrap w:val="0"/>
            <w:vAlign w:val="center"/>
          </w:tcPr>
          <w:p w14:paraId="60FAF1BB">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w:t>
            </w:r>
          </w:p>
        </w:tc>
        <w:tc>
          <w:tcPr>
            <w:tcW w:w="851" w:type="dxa"/>
            <w:tcBorders>
              <w:top w:val="nil"/>
              <w:left w:val="nil"/>
              <w:bottom w:val="single" w:color="auto" w:sz="4" w:space="0"/>
              <w:right w:val="single" w:color="auto" w:sz="4" w:space="0"/>
            </w:tcBorders>
            <w:shd w:val="clear" w:color="auto" w:fill="auto"/>
            <w:noWrap w:val="0"/>
            <w:vAlign w:val="center"/>
          </w:tcPr>
          <w:p w14:paraId="3363D0B7">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台</w:t>
            </w:r>
          </w:p>
        </w:tc>
      </w:tr>
    </w:tbl>
    <w:p w14:paraId="4C395E92">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四、维护内容</w:t>
      </w:r>
    </w:p>
    <w:p w14:paraId="58EA44AC">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1、系统巡检服务</w:t>
      </w:r>
    </w:p>
    <w:p w14:paraId="158660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通过定期巡检服务排除故障隐患，降低故障率；并通过对维护数据分析，对故障多发、高发设备进行预防性巡检。</w:t>
      </w:r>
    </w:p>
    <w:p w14:paraId="3AADACD1">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巡检内容：</w:t>
      </w:r>
    </w:p>
    <w:p w14:paraId="7BC580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现场巡检：每月以及重大任务、大型活动前派员到基地开展巡检，并做好台账记录。</w:t>
      </w:r>
    </w:p>
    <w:p w14:paraId="7F747F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（1）对办公、办案、研判区域内外网网络端口，客房互联网端口、电话端口以及相关专网、专线等通讯设备使用状况进行巡检。</w:t>
      </w:r>
    </w:p>
    <w:p w14:paraId="6A0EBD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（2）对监控、门禁、围栏、道闸、巡更等系统进行排查巡检。</w:t>
      </w:r>
    </w:p>
    <w:p w14:paraId="3209A1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（3）对会议系统、大屏等硬软件的声光电传输显示以及实际效果进行排查巡检。</w:t>
      </w:r>
    </w:p>
    <w:p w14:paraId="5391C3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（4）对1、2号楼机房环境、硬盘、设备运行以及执法办案区相关设备软件进行排查巡检。</w:t>
      </w:r>
    </w:p>
    <w:p w14:paraId="5FD3675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对巡检发现的问题，需当日以口头形式反馈招标方，并在第一时间进行处置维护；对于难以当场整改的问题，需在两个工作日内书面反馈招标方，会同投标方研究处置方案。</w:t>
      </w:r>
    </w:p>
    <w:p w14:paraId="3081D5A9">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 非现场处理硬件与软件故障维护服务</w:t>
      </w:r>
    </w:p>
    <w:p w14:paraId="5154C965">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服务要求：</w:t>
      </w:r>
    </w:p>
    <w:p w14:paraId="087189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设备报修时，5分钟电话响应，先可远程电话视频指导；若无法当场排除解决的，3小时到达现场维护。</w:t>
      </w:r>
    </w:p>
    <w:p w14:paraId="31221EFB">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服务内容：</w:t>
      </w:r>
    </w:p>
    <w:p w14:paraId="59F46830">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（1）软件维护及开发服务：</w:t>
      </w:r>
    </w:p>
    <w:p w14:paraId="0989B7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1）系统功能维护</w:t>
      </w:r>
    </w:p>
    <w:p w14:paraId="1DA55A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系统功能维护包括系统后台应用软件维护和系统客户端应用软件维护，按照安防需求及市局要求，联系研发单位做好执法办案软件的安全漏洞修复、系统补丁修复、软件故障排查解决、系统升级优化等相关工作。</w:t>
      </w:r>
    </w:p>
    <w:p w14:paraId="093423D5">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（2）硬件维护（检修和判断故障问题）内容：</w:t>
      </w:r>
    </w:p>
    <w:p w14:paraId="5172A6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终端硬件上门故障调试</w:t>
      </w:r>
    </w:p>
    <w:p w14:paraId="17260D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涉及智能化设备故障维修的，响应用户维护请求，排查终端硬件故障并解决问题，保证设备功能正常运行。包括：</w:t>
      </w:r>
    </w:p>
    <w:p w14:paraId="173C15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1）各类交换机、光模块、编码器等通讯端维护（故障排查、维修、更换）</w:t>
      </w:r>
    </w:p>
    <w:p w14:paraId="28208A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2）1号楼3层指挥中心、4层培训中心（含3号楼1层多媒体室）的数字会议服务器、</w:t>
      </w:r>
      <w:r>
        <w:rPr>
          <w:rFonts w:hint="eastAsia" w:ascii="宋体" w:hAnsi="宋体" w:eastAsia="宋体" w:cs="宋体"/>
          <w:color w:val="auto"/>
          <w:kern w:val="0"/>
          <w:sz w:val="22"/>
          <w:szCs w:val="22"/>
          <w:highlight w:val="none"/>
        </w:rPr>
        <w:t>LED显示屏、控制系统、会议系统（不含科达）、数字媒体矩阵、音响功放、话筒、HDMI等设施设备维护</w:t>
      </w:r>
      <w:r>
        <w:rPr>
          <w:rFonts w:hint="eastAsia" w:ascii="宋体" w:hAnsi="宋体" w:eastAsia="宋体" w:cs="宋体"/>
          <w:color w:val="auto"/>
          <w:szCs w:val="21"/>
          <w:highlight w:val="none"/>
        </w:rPr>
        <w:t>（故障排查、维修、更换）</w:t>
      </w:r>
    </w:p>
    <w:p w14:paraId="2CFE34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3）基地内所有</w:t>
      </w:r>
      <w:r>
        <w:rPr>
          <w:rFonts w:hint="eastAsia" w:ascii="宋体" w:hAnsi="宋体" w:eastAsia="宋体" w:cs="宋体"/>
          <w:color w:val="auto"/>
          <w:kern w:val="0"/>
          <w:sz w:val="22"/>
          <w:szCs w:val="22"/>
          <w:highlight w:val="none"/>
        </w:rPr>
        <w:t>180度全景摄像机、高清网络红外球机、半球机、枪机、安防综合管理平台（服务器）、存储磁盘阵列、运维管理服务器、门禁、道闸、巡更系统等设施设备维护</w:t>
      </w:r>
      <w:r>
        <w:rPr>
          <w:rFonts w:hint="eastAsia" w:ascii="宋体" w:hAnsi="宋体" w:eastAsia="宋体" w:cs="宋体"/>
          <w:color w:val="auto"/>
          <w:szCs w:val="21"/>
          <w:highlight w:val="none"/>
        </w:rPr>
        <w:t>（故障排查、维修、更换）</w:t>
      </w:r>
    </w:p>
    <w:p w14:paraId="4E270F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4）2号楼办案区及3号楼讯（询）问室除标准化采集一体机以外的</w:t>
      </w:r>
      <w:r>
        <w:rPr>
          <w:rFonts w:hint="eastAsia" w:ascii="宋体" w:hAnsi="宋体" w:eastAsia="宋体" w:cs="宋体"/>
          <w:color w:val="auto"/>
          <w:kern w:val="0"/>
          <w:sz w:val="22"/>
          <w:szCs w:val="22"/>
          <w:highlight w:val="none"/>
        </w:rPr>
        <w:t>安检门、</w:t>
      </w:r>
      <w:r>
        <w:rPr>
          <w:rFonts w:hint="eastAsia" w:ascii="宋体" w:hAnsi="宋体" w:eastAsia="宋体" w:cs="宋体"/>
          <w:color w:val="auto"/>
          <w:szCs w:val="21"/>
          <w:highlight w:val="none"/>
        </w:rPr>
        <w:t>高拍仪、监控、拾音器、针孔摄像机、审讯主机（含刻录机）、</w:t>
      </w:r>
      <w:r>
        <w:rPr>
          <w:rFonts w:hint="eastAsia" w:ascii="宋体" w:hAnsi="宋体" w:eastAsia="宋体" w:cs="宋体"/>
          <w:color w:val="auto"/>
          <w:kern w:val="0"/>
          <w:sz w:val="22"/>
          <w:szCs w:val="22"/>
          <w:highlight w:val="none"/>
        </w:rPr>
        <w:t>拼控一体云主机、</w:t>
      </w:r>
      <w:r>
        <w:rPr>
          <w:rFonts w:hint="eastAsia" w:ascii="宋体" w:hAnsi="宋体" w:eastAsia="宋体" w:cs="宋体"/>
          <w:color w:val="auto"/>
          <w:szCs w:val="21"/>
          <w:highlight w:val="none"/>
        </w:rPr>
        <w:t>生命体征仪、</w:t>
      </w:r>
      <w:r>
        <w:rPr>
          <w:rFonts w:hint="eastAsia" w:ascii="宋体" w:hAnsi="宋体" w:eastAsia="宋体" w:cs="宋体"/>
          <w:color w:val="auto"/>
          <w:kern w:val="0"/>
          <w:sz w:val="22"/>
          <w:szCs w:val="22"/>
          <w:highlight w:val="none"/>
        </w:rPr>
        <w:t>随身物品柜、报警系统、执法办案智能管理软件等</w:t>
      </w:r>
      <w:r>
        <w:rPr>
          <w:rFonts w:hint="eastAsia" w:ascii="宋体" w:hAnsi="宋体" w:eastAsia="宋体" w:cs="宋体"/>
          <w:color w:val="auto"/>
          <w:szCs w:val="21"/>
          <w:highlight w:val="none"/>
        </w:rPr>
        <w:t>；对4号楼物证管理室物品抓拍仪、</w:t>
      </w:r>
      <w:r>
        <w:rPr>
          <w:rFonts w:hint="eastAsia" w:ascii="宋体" w:hAnsi="宋体" w:eastAsia="宋体" w:cs="宋体"/>
          <w:color w:val="auto"/>
          <w:kern w:val="0"/>
          <w:sz w:val="22"/>
          <w:szCs w:val="22"/>
          <w:highlight w:val="none"/>
        </w:rPr>
        <w:t>物证管理系统（服务器）、涉案物品管理柜</w:t>
      </w:r>
      <w:r>
        <w:rPr>
          <w:rFonts w:hint="eastAsia" w:ascii="宋体" w:hAnsi="宋体" w:eastAsia="宋体" w:cs="宋体"/>
          <w:color w:val="auto"/>
          <w:szCs w:val="21"/>
          <w:highlight w:val="none"/>
        </w:rPr>
        <w:t>等办案、安防设备维护、报警系统等设施设备维护（故障排查、维修、更换）；并对机房安全运维策略提出相关建议</w:t>
      </w:r>
    </w:p>
    <w:p w14:paraId="7CA6EC0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5）对1号楼1楼、2号楼1楼机房内交换机、硬盘、UPS电源、精密空调、温感、烟感、湿度模块、传感器、灭火装置（故障排查、维修、更换）</w:t>
      </w:r>
    </w:p>
    <w:p w14:paraId="28EF13D0">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（3）其他：</w:t>
      </w:r>
    </w:p>
    <w:p w14:paraId="69F20A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为满足办公、办案、研判等活动需求，终端位置调整时，响应用户请求，对网络、电话进行挪位调整。</w:t>
      </w:r>
    </w:p>
    <w:p w14:paraId="3CB512AA">
      <w:pPr>
        <w:spacing w:line="360" w:lineRule="auto"/>
        <w:ind w:firstLine="422" w:firstLineChars="200"/>
        <w:rPr>
          <w:rFonts w:hint="eastAsia" w:ascii="宋体" w:hAnsi="宋体" w:eastAsia="宋体" w:cs="宋体"/>
          <w:b/>
          <w:bCs/>
          <w:color w:val="auto"/>
          <w:szCs w:val="21"/>
          <w:highlight w:val="none"/>
        </w:rPr>
      </w:pPr>
      <w:bookmarkStart w:id="10" w:name="_Toc8150"/>
      <w:r>
        <w:rPr>
          <w:rFonts w:hint="eastAsia" w:ascii="宋体" w:hAnsi="宋体" w:eastAsia="宋体" w:cs="宋体"/>
          <w:b/>
          <w:bCs/>
          <w:color w:val="auto"/>
          <w:szCs w:val="21"/>
          <w:highlight w:val="none"/>
        </w:rPr>
        <w:t>3. 驻点保障</w:t>
      </w:r>
    </w:p>
    <w:p w14:paraId="47B466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在基地承接上级重大活动期间，根据任务指令要求派员驻点，合同期内服务方提供不少于15日的驻场维保服务，开展设备调试、网络配置、问题处置等工作。</w:t>
      </w:r>
    </w:p>
    <w:p w14:paraId="19B70D22">
      <w:pPr>
        <w:spacing w:line="360" w:lineRule="auto"/>
        <w:ind w:firstLine="525" w:firstLineChars="24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 维护方式</w:t>
      </w:r>
      <w:bookmarkEnd w:id="10"/>
    </w:p>
    <w:p w14:paraId="18F385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（1）提供至少2名专职服务人员，备足智能化设施设备常用耗材，做好巡检台账、记录相关数据参数，同时公司部门给予及时技术力量支持。</w:t>
      </w:r>
    </w:p>
    <w:p w14:paraId="42BA500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常规服务。投标方向招标方提供7*24小时电话或视频技术咨询和技术服务，服务电话安排专人负责接听，随时解决经侦基地智能化系统出现的问题；电话或视频无法解决时，投标方维护技术人员将在3小时内到达现场；承诺故障响应时间小于1小时，普通硬件设备故障承诺在24小时内解决；其他网络、硬件和软件系统故障而造成系统运行故障的，承诺在2个工作日内查找出问题原因并给出解决方案，5个工作日内予以处理解决（不包括配件订货、返厂维修时间）。</w:t>
      </w:r>
    </w:p>
    <w:p w14:paraId="3043AE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（3）应急服务</w:t>
      </w:r>
      <w:r>
        <w:rPr>
          <w:rFonts w:hint="eastAsia" w:ascii="宋体" w:hAnsi="宋体" w:eastAsia="宋体" w:cs="宋体"/>
          <w:color w:val="auto"/>
          <w:szCs w:val="21"/>
          <w:highlight w:val="none"/>
        </w:rPr>
        <w:t>。当经侦基地智能化系统发生重大故障，严重影响重大案件侦办、安全防护、活动进程时，且电话或远程技术支持失效，招标方可要求投标方启动应急响应服务，投标方应及时调集相关技术力量，在任何时间派技术人员3小时内抵达现场，遇到4小时内仍无法解决的故障，投标方须提出</w:t>
      </w:r>
      <w:r>
        <w:rPr>
          <w:rFonts w:hint="eastAsia" w:ascii="宋体" w:hAnsi="宋体" w:eastAsia="宋体" w:cs="宋体"/>
          <w:color w:val="auto"/>
          <w:szCs w:val="21"/>
          <w:highlight w:val="none"/>
        </w:rPr>
        <w:t>应急处理方案</w:t>
      </w:r>
      <w:r>
        <w:rPr>
          <w:rFonts w:hint="eastAsia" w:ascii="宋体" w:hAnsi="宋体" w:eastAsia="宋体" w:cs="宋体"/>
          <w:color w:val="auto"/>
          <w:szCs w:val="21"/>
          <w:highlight w:val="none"/>
        </w:rPr>
        <w:t>，确保系统稳定和整体安全；在故障处理结束后24小时内应向我方提出书面故障处理报告。</w:t>
      </w:r>
    </w:p>
    <w:p w14:paraId="5A0394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巡检服务。为了避免出现重大故障，在不干扰办公、办案的前提下，投标方采用常规巡检，对基地智能化系统进行经常性的功能测试、性能分析等工作，以便对故障征兆进行提前预防，并能提供合理化的建议。巡检完成后提供完整的巡检书面报告</w:t>
      </w:r>
      <w:bookmarkStart w:id="11" w:name="_Toc24787"/>
      <w:r>
        <w:rPr>
          <w:rFonts w:hint="eastAsia" w:ascii="宋体" w:hAnsi="宋体" w:eastAsia="宋体" w:cs="宋体"/>
          <w:color w:val="auto"/>
          <w:szCs w:val="21"/>
          <w:highlight w:val="none"/>
        </w:rPr>
        <w:t>，并留存巡检记录。</w:t>
      </w:r>
    </w:p>
    <w:p w14:paraId="42D1C1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（5）培训服务</w:t>
      </w:r>
      <w:r>
        <w:rPr>
          <w:rFonts w:hint="eastAsia" w:ascii="宋体" w:hAnsi="宋体" w:eastAsia="宋体" w:cs="宋体"/>
          <w:color w:val="auto"/>
          <w:szCs w:val="21"/>
          <w:highlight w:val="none"/>
        </w:rPr>
        <w:t>。按照工作需要，投标方应免费提供对招标方人员对系统的维护和操作的相关技术培训；培训内容须足够学员能有效使用本系统资源，培训形式由招标方和投标方商定。必须充分考虑到招标方现有系统管理人员实际水平，提出详细的培训方案，以达到现有系统管理人员能够独立进行系统管理，熟练使用，具有一般的故障处理及日常测试维护的能力；对上述的培训要求，投标方须提供详细的培训方案。</w:t>
      </w:r>
    </w:p>
    <w:bookmarkEnd w:id="11"/>
    <w:p w14:paraId="0C0FA9EB">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rPr>
        <w:t>五、投标要求</w:t>
      </w:r>
    </w:p>
    <w:p w14:paraId="746D93D6">
      <w:pPr>
        <w:spacing w:line="360" w:lineRule="auto"/>
        <w:ind w:firstLine="420" w:firstLineChars="200"/>
        <w:rPr>
          <w:rFonts w:hint="eastAsia" w:ascii="宋体" w:hAnsi="宋体" w:eastAsia="宋体" w:cs="宋体"/>
          <w:color w:val="auto"/>
          <w:szCs w:val="21"/>
          <w:highlight w:val="none"/>
        </w:rPr>
      </w:pPr>
      <w:bookmarkStart w:id="12" w:name="_Toc351579153"/>
      <w:r>
        <w:rPr>
          <w:rFonts w:hint="eastAsia" w:ascii="宋体" w:hAnsi="宋体" w:eastAsia="宋体" w:cs="宋体"/>
          <w:color w:val="auto"/>
          <w:szCs w:val="21"/>
          <w:highlight w:val="none"/>
        </w:rPr>
        <w:t>投标方应根据招标方的建设需求提供完整的维护方案、项目建设管理的实施计划、系统正常运行所需的硬件环境和配置标准建议方案、验收方案。</w:t>
      </w:r>
    </w:p>
    <w:p w14:paraId="19CAD130">
      <w:pPr>
        <w:spacing w:line="360" w:lineRule="auto"/>
        <w:ind w:firstLine="422" w:firstLineChars="200"/>
        <w:rPr>
          <w:rFonts w:hint="eastAsia" w:ascii="宋体" w:hAnsi="宋体" w:eastAsia="宋体" w:cs="宋体"/>
          <w:b/>
          <w:bCs/>
          <w:color w:val="auto"/>
          <w:szCs w:val="21"/>
          <w:highlight w:val="none"/>
        </w:rPr>
      </w:pPr>
      <w:bookmarkStart w:id="13" w:name="_Toc351579149"/>
      <w:r>
        <w:rPr>
          <w:rFonts w:hint="eastAsia" w:ascii="宋体" w:hAnsi="宋体" w:eastAsia="宋体" w:cs="宋体"/>
          <w:b/>
          <w:bCs/>
          <w:color w:val="auto"/>
          <w:szCs w:val="21"/>
          <w:highlight w:val="none"/>
        </w:rPr>
        <w:t>1. 项目实施</w:t>
      </w:r>
      <w:bookmarkEnd w:id="13"/>
    </w:p>
    <w:p w14:paraId="7666A0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（1）投标方须在签定合同后3个工作日内组建服务团队，并提供项目服务人员名单及分工，所提供人员应满足最终用户要求，应由最终用户审核。</w:t>
      </w:r>
    </w:p>
    <w:p w14:paraId="5BDA80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方服务团队得到用户审核认可后，需在5个工作日内完成对维保清单设备巡检确认，发现已有故障及时报告，双方协商解决；完成进场巡检后，维保设备出现故障则由投标方负责故障处理，确保设施设备正常使用。</w:t>
      </w:r>
    </w:p>
    <w:p w14:paraId="6BD86D9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（3）投标方必须根据项目要求，提供项目实施方案，并提出质量保证方案。</w:t>
      </w:r>
    </w:p>
    <w:p w14:paraId="2DEA720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方负责完成系统设计和项目实施，除接受产品生产厂商、智能化项目原建设方所提供的必要技术支持以外，投标方不得将本工程转包给其它公司，如发现服务单位有私自转包的行为，采购人有权解除合同，并要求赔偿损失。</w:t>
      </w:r>
    </w:p>
    <w:p w14:paraId="7D3782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（5）投标方在项目实施中保证招标方业务系统正常运行，保证招标方数据安全迁移和保密性。</w:t>
      </w:r>
    </w:p>
    <w:p w14:paraId="0DE156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投标方要详细叙述系统维保服务实施方案，重点应说明：</w:t>
      </w:r>
    </w:p>
    <w:p w14:paraId="296FCC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系统实施步骤、要点、系统运行使用流程、需要向招标方提供的证明文件内容、工期时间表、维保人员简历和人数等；</w:t>
      </w:r>
    </w:p>
    <w:p w14:paraId="0A530D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提供服务项目清单及自身服务承诺及特色(包括服务周期时间、费用和优势等)；</w:t>
      </w:r>
    </w:p>
    <w:p w14:paraId="18AE88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建立项目经理人制度。</w:t>
      </w:r>
    </w:p>
    <w:p w14:paraId="49994B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投标方必须负责应用服务器系统的安装调试和维护，确保应用系统的正常运行。</w:t>
      </w:r>
    </w:p>
    <w:p w14:paraId="4AFA11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投标方必须保证对本项目需求、系统技术、数据及产品的保密，并保证所提供软件产品的使用不侵犯他人的合法权益，如因此发生法律纠纷，投标方承担发生的一切法律责任和费用。</w:t>
      </w:r>
    </w:p>
    <w:p w14:paraId="701929AF">
      <w:pPr>
        <w:spacing w:line="360" w:lineRule="auto"/>
        <w:ind w:firstLine="422" w:firstLineChars="200"/>
        <w:rPr>
          <w:rFonts w:hint="eastAsia" w:ascii="宋体" w:hAnsi="宋体" w:eastAsia="宋体" w:cs="宋体"/>
          <w:b/>
          <w:bCs/>
          <w:color w:val="auto"/>
          <w:szCs w:val="21"/>
          <w:highlight w:val="none"/>
        </w:rPr>
      </w:pPr>
      <w:bookmarkStart w:id="14" w:name="_Toc91256330"/>
      <w:bookmarkStart w:id="15" w:name="_Toc91183843"/>
      <w:r>
        <w:rPr>
          <w:rFonts w:hint="eastAsia" w:ascii="宋体" w:hAnsi="宋体" w:eastAsia="宋体" w:cs="宋体"/>
          <w:b/>
          <w:bCs/>
          <w:color w:val="auto"/>
          <w:szCs w:val="21"/>
          <w:highlight w:val="none"/>
        </w:rPr>
        <w:t>2. 维保服务</w:t>
      </w:r>
    </w:p>
    <w:p w14:paraId="1BC55B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根据常州市公安局针对重要系统的保障要求，结合基地智能化系统近年的运行维护情况，项目的主要服务要求如下：</w:t>
      </w:r>
    </w:p>
    <w:p w14:paraId="1170F1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（1）投标方需制定完备的用户方认可的维保服务方案。</w:t>
      </w:r>
    </w:p>
    <w:p w14:paraId="562499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服务期内，投标方派驻的人员考核由常州市公安局经侦支队（与经侦基地合署办公）负责；相关差旅费用由投标方统一支付。投标方对派驻人员必须进行相关安全保密教育，签订保密协议，有履行保密的责任和义务。</w:t>
      </w:r>
    </w:p>
    <w:p w14:paraId="00622E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（3）服务期内，投标方对系统使用过程中发现的各类问题应及时整改，响应时间不超过1个月；能够根据系统使用过程中的功能性调整，及时提交相应的设计和实施方案，调整优化时间不超过2个月。</w:t>
      </w:r>
    </w:p>
    <w:p w14:paraId="439825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（4）服务人员。投标方应明确服务人员名单、相关分工及具体团队维护服务联动方案，提供详细的服务人员联系信息。</w:t>
      </w:r>
    </w:p>
    <w:bookmarkEnd w:id="14"/>
    <w:bookmarkEnd w:id="15"/>
    <w:p w14:paraId="1765C535">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六、保密要求</w:t>
      </w:r>
      <w:bookmarkEnd w:id="12"/>
    </w:p>
    <w:p w14:paraId="15783A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投标方在与招标方签订合同时，同时要与招标方签订保密协议，双方必须对合作过程中涉及的公安工作信息资料、秘密、业务需求、协议、系统设计、技术成果等内容和相关事务保密。</w:t>
      </w:r>
    </w:p>
    <w:p w14:paraId="38123B21">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七、付款方式</w:t>
      </w:r>
    </w:p>
    <w:p w14:paraId="74C28C0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合同签订后7个工作日内支付维保合同金额的30%款项；服务期满一年后7个工作日内支付合同金额70%的尾款。</w:t>
      </w:r>
    </w:p>
    <w:bookmarkEnd w:id="9"/>
    <w:p w14:paraId="000D84F0">
      <w:pPr>
        <w:spacing w:line="380" w:lineRule="exact"/>
        <w:ind w:right="210"/>
        <w:jc w:val="left"/>
        <w:rPr>
          <w:rFonts w:hint="eastAsia" w:ascii="宋体" w:hAnsi="宋体" w:eastAsia="宋体" w:cs="宋体"/>
          <w:color w:val="auto"/>
          <w:szCs w:val="21"/>
          <w:highlight w:val="none"/>
        </w:rPr>
      </w:pPr>
    </w:p>
    <w:p w14:paraId="08D9A67C">
      <w:pPr>
        <w:widowControl/>
        <w:jc w:val="lef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020F431E">
      <w:pPr>
        <w:pStyle w:val="2"/>
        <w:rPr>
          <w:rFonts w:hint="eastAsia" w:ascii="宋体" w:hAnsi="宋体" w:eastAsia="宋体" w:cs="宋体"/>
          <w:color w:val="auto"/>
          <w:highlight w:val="none"/>
        </w:rPr>
      </w:pPr>
      <w:bookmarkStart w:id="16" w:name="_Toc17537929"/>
      <w:r>
        <w:rPr>
          <w:rFonts w:hint="eastAsia" w:ascii="宋体" w:hAnsi="宋体" w:eastAsia="宋体" w:cs="宋体"/>
          <w:color w:val="auto"/>
          <w:highlight w:val="none"/>
        </w:rPr>
        <w:t>第三章  合同主要条款</w:t>
      </w:r>
      <w:bookmarkEnd w:id="16"/>
    </w:p>
    <w:p w14:paraId="28CB05EF">
      <w:pPr>
        <w:pStyle w:val="12"/>
        <w:spacing w:line="400" w:lineRule="exac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zh-CN"/>
        </w:rPr>
        <w:t>采购人（以下称甲</w:t>
      </w:r>
      <w:r>
        <w:rPr>
          <w:rFonts w:hint="eastAsia" w:ascii="宋体" w:hAnsi="宋体" w:eastAsia="宋体" w:cs="宋体"/>
          <w:b/>
          <w:color w:val="auto"/>
          <w:sz w:val="21"/>
          <w:szCs w:val="21"/>
          <w:highlight w:val="none"/>
        </w:rPr>
        <w:t xml:space="preserve">方）:                       </w:t>
      </w:r>
      <w:r>
        <w:rPr>
          <w:rFonts w:hint="eastAsia" w:ascii="宋体" w:hAnsi="宋体" w:eastAsia="宋体" w:cs="宋体"/>
          <w:color w:val="auto"/>
          <w:sz w:val="21"/>
          <w:szCs w:val="21"/>
          <w:highlight w:val="none"/>
        </w:rPr>
        <w:t>合同编号：</w:t>
      </w:r>
    </w:p>
    <w:p w14:paraId="256E98E9">
      <w:pPr>
        <w:pStyle w:val="12"/>
        <w:spacing w:line="400" w:lineRule="exact"/>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rPr>
        <w:t>供应商（</w:t>
      </w:r>
      <w:r>
        <w:rPr>
          <w:rFonts w:hint="eastAsia" w:ascii="宋体" w:hAnsi="宋体" w:eastAsia="宋体" w:cs="宋体"/>
          <w:b/>
          <w:color w:val="auto"/>
          <w:sz w:val="21"/>
          <w:szCs w:val="21"/>
          <w:highlight w:val="none"/>
          <w:lang w:val="zh-CN"/>
        </w:rPr>
        <w:t>以下称</w:t>
      </w:r>
      <w:r>
        <w:rPr>
          <w:rFonts w:hint="eastAsia" w:ascii="宋体" w:hAnsi="宋体" w:eastAsia="宋体" w:cs="宋体"/>
          <w:b/>
          <w:color w:val="auto"/>
          <w:sz w:val="21"/>
          <w:szCs w:val="21"/>
          <w:highlight w:val="none"/>
        </w:rPr>
        <w:t xml:space="preserve">乙方）:                       </w:t>
      </w:r>
      <w:r>
        <w:rPr>
          <w:rFonts w:hint="eastAsia" w:ascii="宋体" w:hAnsi="宋体" w:eastAsia="宋体" w:cs="宋体"/>
          <w:color w:val="auto"/>
          <w:sz w:val="21"/>
          <w:szCs w:val="21"/>
          <w:highlight w:val="none"/>
        </w:rPr>
        <w:t>签订地点：</w:t>
      </w:r>
    </w:p>
    <w:p w14:paraId="34587A0C">
      <w:pPr>
        <w:pStyle w:val="5"/>
        <w:spacing w:line="400" w:lineRule="exact"/>
        <w:ind w:firstLine="4620" w:firstLineChars="2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合同时间: </w:t>
      </w:r>
      <w:r>
        <w:rPr>
          <w:rFonts w:hint="eastAsia" w:ascii="宋体" w:hAnsi="宋体" w:eastAsia="宋体" w:cs="宋体"/>
          <w:color w:val="auto"/>
          <w:sz w:val="21"/>
          <w:szCs w:val="21"/>
          <w:highlight w:val="none"/>
          <w:u w:val="single"/>
        </w:rPr>
        <w:t xml:space="preserve">    年   月   日</w:t>
      </w:r>
    </w:p>
    <w:p w14:paraId="69E3FFC6">
      <w:pPr>
        <w:pStyle w:val="12"/>
        <w:spacing w:line="36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甲乙双方依据《中华人民共和国民法典》以及有关法律、法规的规定，经协商一致，订立本合同，以便共同遵守。</w:t>
      </w:r>
    </w:p>
    <w:p w14:paraId="4F886353">
      <w:pPr>
        <w:pStyle w:val="12"/>
        <w:spacing w:line="360" w:lineRule="exact"/>
        <w:ind w:firstLine="426" w:firstLineChars="20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合同标的</w:t>
      </w:r>
    </w:p>
    <w:p w14:paraId="7136ADEC">
      <w:pPr>
        <w:widowControl/>
        <w:adjustRightInd w:val="0"/>
        <w:spacing w:line="360" w:lineRule="exact"/>
        <w:ind w:firstLine="424" w:firstLineChars="202"/>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乙方根据甲方需求提供下列服务：</w:t>
      </w:r>
      <w:r>
        <w:rPr>
          <w:rFonts w:hint="eastAsia" w:ascii="宋体" w:hAnsi="宋体" w:eastAsia="宋体" w:cs="宋体"/>
          <w:color w:val="auto"/>
          <w:kern w:val="0"/>
          <w:szCs w:val="21"/>
          <w:highlight w:val="none"/>
          <w:u w:val="single"/>
          <w:lang w:val="zh-CN"/>
        </w:rPr>
        <w:t xml:space="preserve">         </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系指根据合同规定乙方须承担与服务有关的所有辅助服务</w:t>
      </w:r>
      <w:r>
        <w:rPr>
          <w:rFonts w:hint="eastAsia" w:ascii="宋体" w:hAnsi="宋体" w:eastAsia="宋体" w:cs="宋体"/>
          <w:color w:val="auto"/>
          <w:kern w:val="0"/>
          <w:szCs w:val="21"/>
          <w:highlight w:val="none"/>
          <w:lang w:val="zh-CN"/>
        </w:rPr>
        <w:t>。</w:t>
      </w:r>
    </w:p>
    <w:p w14:paraId="14002066">
      <w:pPr>
        <w:pStyle w:val="12"/>
        <w:spacing w:line="360" w:lineRule="exact"/>
        <w:ind w:firstLine="426" w:firstLineChars="20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第二条 合同价格</w:t>
      </w:r>
    </w:p>
    <w:p w14:paraId="77325FC0">
      <w:pPr>
        <w:pStyle w:val="12"/>
        <w:spacing w:line="360" w:lineRule="exact"/>
        <w:ind w:firstLine="426" w:firstLineChars="202"/>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签约合同总价（人民币，下同）：</w:t>
      </w:r>
      <w:r>
        <w:rPr>
          <w:rFonts w:hint="eastAsia" w:ascii="宋体" w:hAnsi="宋体" w:eastAsia="宋体" w:cs="宋体"/>
          <w:b/>
          <w:color w:val="auto"/>
          <w:sz w:val="21"/>
          <w:szCs w:val="21"/>
          <w:highlight w:val="none"/>
          <w:u w:val="single"/>
        </w:rPr>
        <w:t xml:space="preserve">             元</w:t>
      </w:r>
      <w:r>
        <w:rPr>
          <w:rFonts w:hint="eastAsia" w:ascii="宋体" w:hAnsi="宋体" w:eastAsia="宋体" w:cs="宋体"/>
          <w:b/>
          <w:color w:val="auto"/>
          <w:sz w:val="21"/>
          <w:szCs w:val="21"/>
          <w:highlight w:val="none"/>
        </w:rPr>
        <w:t xml:space="preserve">（小写       ）。 </w:t>
      </w:r>
    </w:p>
    <w:p w14:paraId="5727E5A4">
      <w:pPr>
        <w:pStyle w:val="12"/>
        <w:spacing w:line="36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总价包括谈判文件所确定的采购范围相应服务的供货、包装、运输、保险、安装调试管理、劳务、培训、办公设备、设备、工具、耗材、运送工具及耗材、利润、风险、税金及政策性文件规定等各项应有费用，以及为完成该项货物或者服务项目所涉及到的一切相关费用，采购人不再支付其他任何费用。</w:t>
      </w:r>
    </w:p>
    <w:p w14:paraId="2662CFD4">
      <w:pPr>
        <w:pStyle w:val="12"/>
        <w:spacing w:line="36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本合同总价款还包含乙方应当提供的伴随服务/售后服务费用。</w:t>
      </w:r>
    </w:p>
    <w:p w14:paraId="06BB40C2">
      <w:pPr>
        <w:pStyle w:val="12"/>
        <w:spacing w:line="360" w:lineRule="exact"/>
        <w:ind w:firstLine="426" w:firstLineChars="20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第三条 组成本合同的有关文件</w:t>
      </w:r>
    </w:p>
    <w:p w14:paraId="733C48CB">
      <w:pPr>
        <w:pStyle w:val="12"/>
        <w:spacing w:line="36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下列与本次采购活动有关的文件及有关附件是本合同不可分割的组成部分，与本合同具有同等法律效力，这些文件包括但不限于：</w:t>
      </w:r>
    </w:p>
    <w:p w14:paraId="0A0BF066">
      <w:pPr>
        <w:pStyle w:val="12"/>
        <w:spacing w:line="36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（1）竞争性谈判文件（编号：   ）          （2）乙方提供的谈判响应文件； </w:t>
      </w:r>
    </w:p>
    <w:p w14:paraId="5E10A2CD">
      <w:pPr>
        <w:pStyle w:val="12"/>
        <w:spacing w:line="360" w:lineRule="exact"/>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（3）成交通知书；                         （4）甲乙双方商定的其他文件等。</w:t>
      </w:r>
    </w:p>
    <w:p w14:paraId="68DADBAB">
      <w:pPr>
        <w:adjustRightInd w:val="0"/>
        <w:snapToGrid w:val="0"/>
        <w:spacing w:line="360" w:lineRule="exact"/>
        <w:ind w:firstLine="426" w:firstLineChars="20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第四条 合同款结算及支付</w:t>
      </w:r>
    </w:p>
    <w:p w14:paraId="1A8DA0AC">
      <w:pPr>
        <w:adjustRightInd w:val="0"/>
        <w:snapToGrid w:val="0"/>
        <w:spacing w:line="36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1.本合同项下所有款项均以人民币支付。</w:t>
      </w:r>
    </w:p>
    <w:p w14:paraId="2EA4B666">
      <w:pPr>
        <w:adjustRightInd w:val="0"/>
        <w:snapToGrid w:val="0"/>
        <w:spacing w:line="36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2.本合同项下的采购资金由甲方自行支付，乙方向甲方开具发票。</w:t>
      </w:r>
    </w:p>
    <w:p w14:paraId="64E31CC0">
      <w:pPr>
        <w:adjustRightInd w:val="0"/>
        <w:snapToGrid w:val="0"/>
        <w:spacing w:line="36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3.结算原则</w:t>
      </w:r>
      <w:r>
        <w:rPr>
          <w:rFonts w:hint="eastAsia" w:ascii="宋体" w:hAnsi="宋体" w:eastAsia="宋体" w:cs="宋体"/>
          <w:color w:val="auto"/>
          <w:szCs w:val="21"/>
          <w:highlight w:val="none"/>
        </w:rPr>
        <w:t>：固定总价。</w:t>
      </w:r>
    </w:p>
    <w:p w14:paraId="65404456">
      <w:pPr>
        <w:adjustRightInd w:val="0"/>
        <w:snapToGrid w:val="0"/>
        <w:spacing w:line="36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4.付款方式：合同签订后7个工作日内支付维保合同金额的30%款项；服务期满一年后7个工作日内支付合同金额70%的尾款。</w:t>
      </w:r>
    </w:p>
    <w:p w14:paraId="07C70788">
      <w:pPr>
        <w:adjustRightInd w:val="0"/>
        <w:snapToGrid w:val="0"/>
        <w:spacing w:line="360" w:lineRule="exact"/>
        <w:ind w:firstLine="426" w:firstLineChars="20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第五条 违约责任</w:t>
      </w:r>
    </w:p>
    <w:p w14:paraId="067B6765">
      <w:pPr>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1.如乙方不能</w:t>
      </w:r>
      <w:r>
        <w:rPr>
          <w:rFonts w:hint="eastAsia" w:ascii="宋体" w:hAnsi="宋体" w:eastAsia="宋体" w:cs="宋体"/>
          <w:color w:val="auto"/>
          <w:szCs w:val="21"/>
          <w:highlight w:val="none"/>
        </w:rPr>
        <w:t>按约定进行服务的，</w:t>
      </w:r>
      <w:r>
        <w:rPr>
          <w:rFonts w:hint="eastAsia" w:ascii="宋体" w:hAnsi="宋体" w:eastAsia="宋体" w:cs="宋体"/>
          <w:color w:val="auto"/>
          <w:highlight w:val="none"/>
        </w:rPr>
        <w:t>甲方有权解除合同，同时有权要求乙方按照合同总价5%的标准支付违约金，解除合同的通知自发出之日生效。</w:t>
      </w:r>
    </w:p>
    <w:p w14:paraId="5EE8EC2E">
      <w:pPr>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2.甲方未按合同规定的期限向乙方支付货款的，每逾期1天甲方向乙方偿付欠款总额的5‰滞纳金，但累计滞纳金总额不超过欠款总额的5%。</w:t>
      </w:r>
    </w:p>
    <w:p w14:paraId="5BC30972">
      <w:pPr>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3.乙方未按本合同的规定和“服务承诺”提供伴随服务的，甲方有权提前解除本合同，同时乙方应按合同总价款的5%向甲方承担违约责任。</w:t>
      </w:r>
    </w:p>
    <w:p w14:paraId="6012C4D4">
      <w:pPr>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4.乙方在承担上述一项或多项违约责任后，仍应继续履行合同规定的义务（甲方解除合同的除外）。甲方未能及时追究乙方的任何一项违约责任并不表明甲方放弃追究乙方该项或其他违约责任。</w:t>
      </w:r>
    </w:p>
    <w:p w14:paraId="3889FFEE">
      <w:pPr>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5.乙方属虚假承诺，或是由于乙方的过错造成合同无法继续履行的，应向甲方支付不少于合同总价30%违约金，若该违约金不足以弥补甲方损失，则应当赔偿甲方所有损失。</w:t>
      </w:r>
    </w:p>
    <w:p w14:paraId="3098074B">
      <w:pPr>
        <w:spacing w:line="3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6.其他未尽事宜，以《民法典》等有关法律法规规定为准，无相关规定的，双方协商解决。</w:t>
      </w:r>
    </w:p>
    <w:p w14:paraId="382AC5DC">
      <w:pPr>
        <w:adjustRightInd w:val="0"/>
        <w:snapToGrid w:val="0"/>
        <w:spacing w:line="360" w:lineRule="exact"/>
        <w:ind w:firstLine="426" w:firstLineChars="20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第六条 合同的变更和终止</w:t>
      </w:r>
    </w:p>
    <w:p w14:paraId="37CBCF5D">
      <w:pPr>
        <w:adjustRightInd w:val="0"/>
        <w:snapToGrid w:val="0"/>
        <w:spacing w:line="36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1.本合同一经签订，甲乙双方不得擅自变更、中止或终止合同。</w:t>
      </w:r>
    </w:p>
    <w:p w14:paraId="3C126A7E">
      <w:pPr>
        <w:adjustRightInd w:val="0"/>
        <w:snapToGrid w:val="0"/>
        <w:spacing w:line="36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2.除发生法律规定的不能预见、不能避免并不能克服的客观情况外，甲乙双方不得放弃或拒绝履行合同。</w:t>
      </w:r>
    </w:p>
    <w:p w14:paraId="6C6179CB">
      <w:pPr>
        <w:adjustRightInd w:val="0"/>
        <w:snapToGrid w:val="0"/>
        <w:spacing w:line="360" w:lineRule="exact"/>
        <w:ind w:firstLine="426" w:firstLineChars="20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第七条 合同的转让</w:t>
      </w:r>
    </w:p>
    <w:p w14:paraId="780ACDB0">
      <w:pPr>
        <w:adjustRightInd w:val="0"/>
        <w:snapToGrid w:val="0"/>
        <w:spacing w:line="36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乙方不得擅自部分或全部转让其应履行的合同义务。</w:t>
      </w:r>
    </w:p>
    <w:p w14:paraId="5052E482">
      <w:pPr>
        <w:adjustRightInd w:val="0"/>
        <w:snapToGrid w:val="0"/>
        <w:spacing w:line="360" w:lineRule="exact"/>
        <w:ind w:firstLine="426" w:firstLineChars="20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第八条 不可抗力</w:t>
      </w:r>
    </w:p>
    <w:p w14:paraId="17B63F85">
      <w:pPr>
        <w:adjustRightInd w:val="0"/>
        <w:snapToGrid w:val="0"/>
        <w:spacing w:line="36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甲、乙方中任何一方，因不可抗力不能按时或完全履行合同的，应及时通知对方，并在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5日内提供相应证明。未履行完合同部分是否继续履行、如何履行等问题，可由双方初步协商，并向主管部门报告。确定为不可抗力原因造成的损失，免予承担责任。</w:t>
      </w:r>
    </w:p>
    <w:p w14:paraId="0BBA14AE">
      <w:pPr>
        <w:adjustRightInd w:val="0"/>
        <w:snapToGrid w:val="0"/>
        <w:spacing w:line="360" w:lineRule="exact"/>
        <w:ind w:firstLine="426" w:firstLineChars="20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第九条 争议的解决</w:t>
      </w:r>
    </w:p>
    <w:p w14:paraId="369BD75D">
      <w:pPr>
        <w:adjustRightInd w:val="0"/>
        <w:snapToGrid w:val="0"/>
        <w:spacing w:line="36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1.因履行本合同引起的或与本合同有关的争议，甲、乙双方应首先通过友好协商解决，如果协商不能解决争议，则采取以下第（ ）种方式解决争议：</w:t>
      </w:r>
    </w:p>
    <w:p w14:paraId="058AB6C7">
      <w:pPr>
        <w:adjustRightInd w:val="0"/>
        <w:snapToGrid w:val="0"/>
        <w:spacing w:line="36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（1）向甲方所在地人民法院提起诉讼；</w:t>
      </w:r>
    </w:p>
    <w:p w14:paraId="57B960A5">
      <w:pPr>
        <w:adjustRightInd w:val="0"/>
        <w:snapToGrid w:val="0"/>
        <w:spacing w:line="36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（2）向甲方所在地仲裁委员会按其仲裁规则申请仲裁。</w:t>
      </w:r>
    </w:p>
    <w:p w14:paraId="0F55E59A">
      <w:pPr>
        <w:adjustRightInd w:val="0"/>
        <w:snapToGrid w:val="0"/>
        <w:spacing w:line="36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如没有约定，默认采取第2种方式解决争议。</w:t>
      </w:r>
    </w:p>
    <w:p w14:paraId="41BE8D5B">
      <w:pPr>
        <w:adjustRightInd w:val="0"/>
        <w:snapToGrid w:val="0"/>
        <w:spacing w:line="36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2.在法院审理和仲裁期间，除有争议部分外，本合同其他部分应继续履行。</w:t>
      </w:r>
    </w:p>
    <w:p w14:paraId="59212FE7">
      <w:pPr>
        <w:adjustRightInd w:val="0"/>
        <w:snapToGrid w:val="0"/>
        <w:spacing w:line="360" w:lineRule="exact"/>
        <w:ind w:firstLine="426" w:firstLineChars="20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第十条 诚实信用 </w:t>
      </w:r>
    </w:p>
    <w:p w14:paraId="4D64EDAA">
      <w:pPr>
        <w:adjustRightInd w:val="0"/>
        <w:snapToGrid w:val="0"/>
        <w:spacing w:line="36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乙方应诚实信用，严格按照竞争性谈判文件要求和谈判承诺履行合同，不向甲方进行商业贿赂或者提供不正当利益。</w:t>
      </w:r>
    </w:p>
    <w:p w14:paraId="36497A09">
      <w:pPr>
        <w:adjustRightInd w:val="0"/>
        <w:snapToGrid w:val="0"/>
        <w:spacing w:line="360" w:lineRule="exact"/>
        <w:ind w:firstLine="426" w:firstLineChars="20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第十一条 合同生效及其他</w:t>
      </w:r>
    </w:p>
    <w:p w14:paraId="4119042B">
      <w:pPr>
        <w:adjustRightInd w:val="0"/>
        <w:snapToGrid w:val="0"/>
        <w:spacing w:line="36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1.本合同自经甲乙双方授权代表签订并加盖公章后，自签订之日起生效。见证方仅对甲乙双方签订采购合同的事实进行见证，不代表任何承诺或保证，该合同的履行等相关情况均与见证方无任何关系。</w:t>
      </w:r>
    </w:p>
    <w:p w14:paraId="5F5A1D81">
      <w:pPr>
        <w:adjustRightInd w:val="0"/>
        <w:snapToGrid w:val="0"/>
        <w:spacing w:line="36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2.本合同一式伍份，甲乙双方各执贰份，代理机构执壹份存档。</w:t>
      </w:r>
    </w:p>
    <w:p w14:paraId="0649C276">
      <w:pPr>
        <w:spacing w:line="36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3.本合同应按照中华人民共和国的现行法律进行解释。</w:t>
      </w:r>
    </w:p>
    <w:p w14:paraId="4B3D4CB9">
      <w:pPr>
        <w:spacing w:line="400" w:lineRule="exact"/>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甲    方</w:t>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rPr>
        <w:t>乙    方</w:t>
      </w:r>
      <w:r>
        <w:rPr>
          <w:rFonts w:hint="eastAsia" w:ascii="宋体" w:hAnsi="宋体" w:eastAsia="宋体" w:cs="宋体"/>
          <w:color w:val="auto"/>
          <w:szCs w:val="21"/>
          <w:highlight w:val="none"/>
        </w:rPr>
        <w:t>：</w:t>
      </w:r>
    </w:p>
    <w:p w14:paraId="177CA5DF">
      <w:pPr>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单位名称（章）：                          单位名称（章）：</w:t>
      </w:r>
    </w:p>
    <w:p w14:paraId="47297EBB">
      <w:pPr>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单位地址：                               单位地址：</w:t>
      </w:r>
    </w:p>
    <w:p w14:paraId="7B211E17">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       委托代理人：          法定代表人：     委托代理人：                            </w:t>
      </w:r>
    </w:p>
    <w:p w14:paraId="03E8B923">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                                   电话：            传真：</w:t>
      </w:r>
    </w:p>
    <w:p w14:paraId="303CA0E8">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传真：                                   开户银行：        账号：                                                                                 </w:t>
      </w:r>
    </w:p>
    <w:p w14:paraId="238848A4">
      <w:pPr>
        <w:spacing w:line="400" w:lineRule="exact"/>
        <w:rPr>
          <w:rFonts w:hint="eastAsia" w:ascii="宋体" w:hAnsi="宋体" w:eastAsia="宋体" w:cs="宋体"/>
          <w:b/>
          <w:bCs/>
          <w:color w:val="auto"/>
          <w:szCs w:val="21"/>
          <w:highlight w:val="none"/>
        </w:rPr>
      </w:pPr>
    </w:p>
    <w:p w14:paraId="269F0B41">
      <w:pPr>
        <w:spacing w:line="400" w:lineRule="exa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见证方</w:t>
      </w:r>
      <w:r>
        <w:rPr>
          <w:rFonts w:hint="eastAsia" w:ascii="宋体" w:hAnsi="宋体" w:eastAsia="宋体" w:cs="宋体"/>
          <w:color w:val="auto"/>
          <w:szCs w:val="21"/>
          <w:highlight w:val="none"/>
        </w:rPr>
        <w:t>：</w:t>
      </w:r>
    </w:p>
    <w:p w14:paraId="22FEEF24">
      <w:pPr>
        <w:tabs>
          <w:tab w:val="left" w:pos="3780"/>
        </w:tabs>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代理机构（章）：</w:t>
      </w:r>
      <w:r>
        <w:rPr>
          <w:rFonts w:hint="eastAsia" w:ascii="宋体" w:hAnsi="宋体" w:eastAsia="宋体" w:cs="宋体"/>
          <w:b/>
          <w:bCs/>
          <w:color w:val="auto"/>
          <w:szCs w:val="21"/>
          <w:highlight w:val="none"/>
          <w:u w:val="single"/>
        </w:rPr>
        <w:t>常州市城投建设工程招标有限公司</w:t>
      </w:r>
    </w:p>
    <w:p w14:paraId="4C8E9F1B">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262912A5">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经办人：                               电  话：</w:t>
      </w:r>
    </w:p>
    <w:p w14:paraId="5C4757A3">
      <w:pPr>
        <w:jc w:val="center"/>
        <w:rPr>
          <w:rFonts w:hint="eastAsia" w:ascii="宋体" w:hAnsi="宋体" w:eastAsia="宋体" w:cs="宋体"/>
          <w:b/>
          <w:color w:val="auto"/>
          <w:sz w:val="30"/>
          <w:szCs w:val="30"/>
          <w:highlight w:val="none"/>
        </w:rPr>
      </w:pPr>
    </w:p>
    <w:p w14:paraId="6A1D57D2">
      <w:pPr>
        <w:jc w:val="center"/>
        <w:rPr>
          <w:rFonts w:hint="eastAsia" w:ascii="宋体" w:hAnsi="宋体" w:eastAsia="宋体" w:cs="宋体"/>
          <w:b/>
          <w:color w:val="auto"/>
          <w:sz w:val="30"/>
          <w:szCs w:val="30"/>
          <w:highlight w:val="none"/>
        </w:rPr>
      </w:pPr>
    </w:p>
    <w:p w14:paraId="2EF10A3F">
      <w:pPr>
        <w:spacing w:line="36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注：本合同为服务合同的草稿，在最终实施签订时，委托人有权根据实际情况对合同内容进行修改完善，合同修改原则上不违背承诺情况，若双方对合同修改存在争议，应本着协商一致的原则予以解决。</w:t>
      </w:r>
    </w:p>
    <w:p w14:paraId="0BD6E726">
      <w:pPr>
        <w:jc w:val="center"/>
        <w:rPr>
          <w:rFonts w:hint="eastAsia" w:ascii="宋体" w:hAnsi="宋体" w:eastAsia="宋体" w:cs="宋体"/>
          <w:b/>
          <w:color w:val="auto"/>
          <w:sz w:val="30"/>
          <w:szCs w:val="30"/>
          <w:highlight w:val="none"/>
        </w:rPr>
      </w:pPr>
    </w:p>
    <w:p w14:paraId="1864BC12">
      <w:pPr>
        <w:jc w:val="center"/>
        <w:rPr>
          <w:rFonts w:hint="eastAsia" w:ascii="宋体" w:hAnsi="宋体" w:eastAsia="宋体" w:cs="宋体"/>
          <w:b/>
          <w:color w:val="auto"/>
          <w:sz w:val="30"/>
          <w:szCs w:val="30"/>
          <w:highlight w:val="none"/>
        </w:rPr>
      </w:pPr>
    </w:p>
    <w:p w14:paraId="46BD1D55">
      <w:pPr>
        <w:jc w:val="center"/>
        <w:rPr>
          <w:rFonts w:hint="eastAsia" w:ascii="宋体" w:hAnsi="宋体" w:eastAsia="宋体" w:cs="宋体"/>
          <w:b/>
          <w:color w:val="auto"/>
          <w:sz w:val="30"/>
          <w:szCs w:val="30"/>
          <w:highlight w:val="none"/>
        </w:rPr>
      </w:pPr>
    </w:p>
    <w:p w14:paraId="6701CAA6">
      <w:pPr>
        <w:rPr>
          <w:rFonts w:hint="eastAsia" w:ascii="宋体" w:hAnsi="宋体" w:eastAsia="宋体" w:cs="宋体"/>
          <w:color w:val="auto"/>
          <w:highlight w:val="none"/>
        </w:rPr>
      </w:pPr>
      <w:bookmarkStart w:id="17" w:name="_Toc17537930"/>
      <w:r>
        <w:rPr>
          <w:rFonts w:hint="eastAsia" w:ascii="宋体" w:hAnsi="宋体" w:eastAsia="宋体" w:cs="宋体"/>
          <w:color w:val="auto"/>
          <w:highlight w:val="none"/>
        </w:rPr>
        <w:br w:type="page"/>
      </w:r>
    </w:p>
    <w:p w14:paraId="1AA02B7D">
      <w:pPr>
        <w:pStyle w:val="2"/>
        <w:rPr>
          <w:rFonts w:hint="eastAsia" w:ascii="宋体" w:hAnsi="宋体" w:eastAsia="宋体" w:cs="宋体"/>
          <w:color w:val="auto"/>
          <w:highlight w:val="none"/>
        </w:rPr>
      </w:pPr>
      <w:r>
        <w:rPr>
          <w:rFonts w:hint="eastAsia" w:ascii="宋体" w:hAnsi="宋体" w:eastAsia="宋体" w:cs="宋体"/>
          <w:color w:val="auto"/>
          <w:highlight w:val="none"/>
        </w:rPr>
        <w:t>第四章  评审细则</w:t>
      </w:r>
      <w:bookmarkEnd w:id="17"/>
    </w:p>
    <w:p w14:paraId="5CC842A9">
      <w:pPr>
        <w:spacing w:line="360" w:lineRule="exact"/>
        <w:ind w:firstLine="411" w:firstLineChars="196"/>
        <w:rPr>
          <w:rFonts w:hint="eastAsia" w:ascii="宋体" w:hAnsi="宋体" w:eastAsia="宋体" w:cs="宋体"/>
          <w:color w:val="auto"/>
          <w:szCs w:val="21"/>
          <w:highlight w:val="none"/>
        </w:rPr>
      </w:pPr>
    </w:p>
    <w:p w14:paraId="09239F6A">
      <w:pPr>
        <w:spacing w:line="36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r>
        <w:rPr>
          <w:rFonts w:hint="eastAsia" w:ascii="宋体" w:hAnsi="宋体" w:eastAsia="宋体" w:cs="宋体"/>
          <w:b/>
          <w:color w:val="auto"/>
          <w:szCs w:val="21"/>
          <w:highlight w:val="none"/>
        </w:rPr>
        <w:t>本项目采用最低评标价法，</w:t>
      </w:r>
      <w:r>
        <w:rPr>
          <w:rFonts w:hint="eastAsia" w:ascii="宋体" w:hAnsi="宋体" w:eastAsia="宋体" w:cs="宋体"/>
          <w:color w:val="auto"/>
          <w:szCs w:val="21"/>
          <w:highlight w:val="none"/>
        </w:rPr>
        <w:t>谈判响应文件满足竞争性谈判文件全部实质性要求且最终报价最低的供应商为成交供应商。</w:t>
      </w:r>
    </w:p>
    <w:p w14:paraId="2AE7C1CB">
      <w:pPr>
        <w:snapToGrid w:val="0"/>
        <w:spacing w:line="360" w:lineRule="exact"/>
        <w:ind w:firstLine="390" w:firstLineChars="196"/>
        <w:rPr>
          <w:rFonts w:hint="eastAsia" w:ascii="宋体" w:hAnsi="宋体" w:eastAsia="宋体" w:cs="宋体"/>
          <w:color w:val="auto"/>
          <w:highlight w:val="none"/>
        </w:rPr>
      </w:pPr>
      <w:r>
        <w:rPr>
          <w:rFonts w:hint="eastAsia" w:ascii="宋体" w:hAnsi="宋体" w:eastAsia="宋体" w:cs="宋体"/>
          <w:b/>
          <w:color w:val="auto"/>
          <w:spacing w:val="-6"/>
          <w:szCs w:val="21"/>
          <w:highlight w:val="none"/>
        </w:rPr>
        <w:t>二、</w:t>
      </w:r>
      <w:r>
        <w:rPr>
          <w:rFonts w:hint="eastAsia" w:ascii="宋体" w:hAnsi="宋体" w:eastAsia="宋体" w:cs="宋体"/>
          <w:color w:val="auto"/>
          <w:highlight w:val="none"/>
        </w:rPr>
        <w:t>报价在采购预算价格以下的，为有效报价。超出此范围的报价为无效报价。无效报价的响应文件不进行评审，也不得成交。</w:t>
      </w:r>
    </w:p>
    <w:p w14:paraId="0D1C18F9">
      <w:pPr>
        <w:spacing w:line="360" w:lineRule="exact"/>
        <w:ind w:firstLine="424" w:firstLineChars="202"/>
        <w:rPr>
          <w:rFonts w:hint="eastAsia" w:ascii="宋体" w:hAnsi="宋体" w:eastAsia="宋体" w:cs="宋体"/>
          <w:color w:val="auto"/>
          <w:szCs w:val="21"/>
          <w:highlight w:val="none"/>
        </w:rPr>
      </w:pPr>
      <w:r>
        <w:rPr>
          <w:rFonts w:hint="eastAsia" w:ascii="宋体" w:hAnsi="宋体" w:eastAsia="宋体" w:cs="宋体"/>
          <w:color w:val="auto"/>
          <w:highlight w:val="none"/>
        </w:rPr>
        <w:t>三、报价相同的，由采购人抽签确定成交供应商。</w:t>
      </w:r>
      <w:r>
        <w:rPr>
          <w:rFonts w:hint="eastAsia" w:ascii="宋体" w:hAnsi="宋体" w:eastAsia="宋体" w:cs="宋体"/>
          <w:color w:val="auto"/>
          <w:szCs w:val="21"/>
          <w:highlight w:val="none"/>
        </w:rPr>
        <w:t>确定成交供应商的抽签方式：按照签到顺序先抽顺序签，然后按顺序签抽取“有”“无”签，抽到“有”签的即为成交供应商。</w:t>
      </w:r>
    </w:p>
    <w:p w14:paraId="45703E37">
      <w:pPr>
        <w:jc w:val="center"/>
        <w:rPr>
          <w:rFonts w:hint="eastAsia" w:ascii="宋体" w:hAnsi="宋体" w:eastAsia="宋体" w:cs="宋体"/>
          <w:b/>
          <w:color w:val="auto"/>
          <w:sz w:val="30"/>
          <w:szCs w:val="30"/>
          <w:highlight w:val="none"/>
        </w:rPr>
        <w:sectPr>
          <w:headerReference r:id="rId8" w:type="first"/>
          <w:headerReference r:id="rId7" w:type="even"/>
          <w:footerReference r:id="rId9" w:type="even"/>
          <w:pgSz w:w="11907" w:h="16839"/>
          <w:pgMar w:top="1440" w:right="1800" w:bottom="1440" w:left="1800" w:header="851" w:footer="992" w:gutter="0"/>
          <w:cols w:space="720" w:num="1"/>
          <w:docGrid w:type="lines" w:linePitch="312" w:charSpace="0"/>
        </w:sectPr>
      </w:pPr>
    </w:p>
    <w:p w14:paraId="0BE5B89E">
      <w:pPr>
        <w:pStyle w:val="2"/>
        <w:rPr>
          <w:rFonts w:hint="eastAsia" w:ascii="宋体" w:hAnsi="宋体" w:eastAsia="宋体" w:cs="宋体"/>
          <w:color w:val="auto"/>
          <w:highlight w:val="none"/>
        </w:rPr>
      </w:pPr>
      <w:bookmarkStart w:id="18" w:name="_Toc17537931"/>
      <w:r>
        <w:rPr>
          <w:rFonts w:hint="eastAsia" w:ascii="宋体" w:hAnsi="宋体" w:eastAsia="宋体" w:cs="宋体"/>
          <w:color w:val="auto"/>
          <w:highlight w:val="none"/>
        </w:rPr>
        <w:t>第五章  谈判响应文件的组成</w:t>
      </w:r>
      <w:bookmarkEnd w:id="18"/>
    </w:p>
    <w:p w14:paraId="2D6B87E8">
      <w:pPr>
        <w:spacing w:line="360" w:lineRule="exact"/>
        <w:ind w:firstLine="424" w:firstLineChars="20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一、资格审查材料</w:t>
      </w:r>
    </w:p>
    <w:p w14:paraId="2462A0B9">
      <w:pPr>
        <w:adjustRightInd w:val="0"/>
        <w:snapToGrid w:val="0"/>
        <w:spacing w:line="360" w:lineRule="exact"/>
        <w:ind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*1.供应商资格声明函</w:t>
      </w:r>
    </w:p>
    <w:p w14:paraId="6E9594E7">
      <w:pPr>
        <w:spacing w:line="360" w:lineRule="exact"/>
        <w:ind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*2.谈判响应函</w:t>
      </w:r>
    </w:p>
    <w:p w14:paraId="43BC9BA7">
      <w:pPr>
        <w:spacing w:line="360" w:lineRule="exact"/>
        <w:ind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*3.法人或者其他组织的营业执照等证明文件</w:t>
      </w:r>
    </w:p>
    <w:p w14:paraId="656C7CCD">
      <w:pPr>
        <w:spacing w:line="360" w:lineRule="exact"/>
        <w:ind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*4.法定代表人资格证明书、法定代表人身份证复印件（双面）</w:t>
      </w:r>
    </w:p>
    <w:p w14:paraId="1E73DF33">
      <w:pPr>
        <w:spacing w:line="360" w:lineRule="exact"/>
        <w:ind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*5.授权委托书、代理人身份证复印件（双面）、供应商近三个月内任意一个月（自谈判之日往前推）为其缴纳社保的记录（如有授权委托情况的，必须提供）</w:t>
      </w:r>
    </w:p>
    <w:p w14:paraId="5836A252">
      <w:pPr>
        <w:spacing w:line="360" w:lineRule="exact"/>
        <w:ind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*6.提供“信用中国”网站下列查询截图：</w:t>
      </w:r>
    </w:p>
    <w:p w14:paraId="60E6135A">
      <w:pPr>
        <w:spacing w:line="360" w:lineRule="exact"/>
        <w:ind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（1）信用记录行政处罚(www.creditchina.gov.cn)</w:t>
      </w:r>
    </w:p>
    <w:p w14:paraId="2FF7530F">
      <w:pPr>
        <w:spacing w:line="360" w:lineRule="exact"/>
        <w:ind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（2）失信被执行人（https://zxgk.court.gov.cn/shixin/）</w:t>
      </w:r>
    </w:p>
    <w:p w14:paraId="2BEA37B3">
      <w:pPr>
        <w:spacing w:line="360" w:lineRule="exact"/>
        <w:ind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（3）重大税收违法案件当事人名单</w:t>
      </w:r>
    </w:p>
    <w:p w14:paraId="1CB0BC16">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（https://www.creditchina.gov.cn/zhuanxiangchaxun/zhongdashuishouweifaanjian/）</w:t>
      </w:r>
    </w:p>
    <w:p w14:paraId="7B720964">
      <w:pPr>
        <w:spacing w:line="360" w:lineRule="exact"/>
        <w:ind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（4）严重失信行为记录名单</w:t>
      </w:r>
    </w:p>
    <w:p w14:paraId="4766A03F">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（https://www.creditchina.gov.cn/xinxigongshi/shixinheimingdan/）</w:t>
      </w:r>
    </w:p>
    <w:p w14:paraId="075ECD4B">
      <w:pPr>
        <w:spacing w:line="360" w:lineRule="exact"/>
        <w:ind w:firstLine="424" w:firstLineChars="20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二、价格及有关商务部分材料</w:t>
      </w:r>
    </w:p>
    <w:p w14:paraId="3E7F287D">
      <w:pPr>
        <w:spacing w:line="360" w:lineRule="exact"/>
        <w:ind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*1.报价一览表</w:t>
      </w:r>
    </w:p>
    <w:p w14:paraId="483DAFA1">
      <w:pPr>
        <w:spacing w:line="360" w:lineRule="exact"/>
        <w:ind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*2.谈判分项报价表</w:t>
      </w:r>
    </w:p>
    <w:p w14:paraId="199D4194">
      <w:pPr>
        <w:spacing w:line="360" w:lineRule="exact"/>
        <w:ind w:firstLine="424" w:firstLineChars="201"/>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三、技术部分材料</w:t>
      </w:r>
    </w:p>
    <w:p w14:paraId="0B90A245">
      <w:pPr>
        <w:spacing w:line="360" w:lineRule="exact"/>
        <w:ind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1.供应商简介</w:t>
      </w:r>
    </w:p>
    <w:p w14:paraId="1CB0217A">
      <w:pPr>
        <w:spacing w:line="360" w:lineRule="exact"/>
        <w:ind w:firstLine="422" w:firstLineChars="201"/>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2.服务方案，包括人员配置、</w:t>
      </w:r>
      <w:r>
        <w:rPr>
          <w:rFonts w:hint="eastAsia" w:ascii="宋体" w:hAnsi="宋体" w:eastAsia="宋体" w:cs="宋体"/>
          <w:color w:val="auto"/>
          <w:szCs w:val="24"/>
          <w:highlight w:val="none"/>
        </w:rPr>
        <w:t>服务详细实施方案</w:t>
      </w:r>
      <w:r>
        <w:rPr>
          <w:rFonts w:hint="eastAsia" w:ascii="宋体" w:hAnsi="宋体" w:eastAsia="宋体" w:cs="宋体"/>
          <w:color w:val="auto"/>
          <w:szCs w:val="24"/>
          <w:highlight w:val="none"/>
          <w:lang w:val="en-US" w:eastAsia="zh-CN"/>
        </w:rPr>
        <w:t>等（具体要求详见第二章采购项目及技术要求中带“*”内容）</w:t>
      </w:r>
    </w:p>
    <w:p w14:paraId="240F9368">
      <w:pPr>
        <w:spacing w:line="360" w:lineRule="exact"/>
        <w:ind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*3.服务承诺</w:t>
      </w:r>
    </w:p>
    <w:p w14:paraId="5C5E91FF">
      <w:pPr>
        <w:spacing w:line="360" w:lineRule="exact"/>
        <w:ind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*4.偏离表</w:t>
      </w:r>
    </w:p>
    <w:p w14:paraId="5819D781">
      <w:pPr>
        <w:spacing w:line="360" w:lineRule="exact"/>
        <w:ind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5.其他评审相关资料</w:t>
      </w:r>
    </w:p>
    <w:p w14:paraId="0A513D67">
      <w:pPr>
        <w:spacing w:line="360" w:lineRule="exact"/>
        <w:ind w:firstLine="424" w:firstLineChars="201"/>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四、说明</w:t>
      </w:r>
    </w:p>
    <w:p w14:paraId="761A602A">
      <w:pPr>
        <w:spacing w:line="360" w:lineRule="exact"/>
        <w:ind w:firstLine="422" w:firstLineChars="201"/>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1.上述带“*”条款供应商应在谈判响应文件中提供并加盖供应商公章，否则将作为无效响应处理。</w:t>
      </w:r>
      <w:r>
        <w:rPr>
          <w:rFonts w:hint="eastAsia" w:ascii="宋体" w:hAnsi="宋体" w:eastAsia="宋体" w:cs="宋体"/>
          <w:b/>
          <w:bCs/>
          <w:color w:val="auto"/>
          <w:szCs w:val="21"/>
          <w:highlight w:val="none"/>
        </w:rPr>
        <w:t>未加盖公章的视为未提供该项材料。所有项目若有缺失或无效将可能导致谈判无效且不允许在谈判响应文件提交截止后补正。</w:t>
      </w:r>
    </w:p>
    <w:p w14:paraId="328CD2C7">
      <w:pPr>
        <w:spacing w:line="360" w:lineRule="exact"/>
        <w:ind w:firstLine="422" w:firstLineChars="201"/>
        <w:rPr>
          <w:rFonts w:hint="eastAsia" w:ascii="宋体" w:hAnsi="宋体" w:eastAsia="宋体" w:cs="宋体"/>
          <w:color w:val="auto"/>
          <w:szCs w:val="21"/>
          <w:highlight w:val="none"/>
        </w:rPr>
      </w:pPr>
      <w:r>
        <w:rPr>
          <w:rFonts w:hint="eastAsia" w:ascii="宋体" w:hAnsi="宋体" w:eastAsia="宋体" w:cs="宋体"/>
          <w:color w:val="auto"/>
          <w:szCs w:val="21"/>
          <w:highlight w:val="none"/>
        </w:rPr>
        <w:t>2.对本章所有的格式，供应商可根据自身情况进行补充和修改，但补充和修改不得造成与本格式内容有实质性的违背。供应商可提供其它相关的证明材料（不限于此）。</w:t>
      </w:r>
    </w:p>
    <w:p w14:paraId="3581E112">
      <w:pPr>
        <w:spacing w:line="360" w:lineRule="exact"/>
        <w:ind w:firstLine="422" w:firstLineChars="201"/>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3.供应商需按谈判响应文件的组成要求进行编制。</w:t>
      </w:r>
    </w:p>
    <w:p w14:paraId="65FD19B6">
      <w:pPr>
        <w:jc w:val="center"/>
        <w:rPr>
          <w:rFonts w:hint="eastAsia" w:ascii="宋体" w:hAnsi="宋体" w:eastAsia="宋体" w:cs="宋体"/>
          <w:b/>
          <w:color w:val="auto"/>
          <w:sz w:val="30"/>
          <w:szCs w:val="30"/>
          <w:highlight w:val="none"/>
        </w:rPr>
      </w:pPr>
    </w:p>
    <w:p w14:paraId="4AC0FBBD">
      <w:pPr>
        <w:jc w:val="center"/>
        <w:rPr>
          <w:rFonts w:hint="eastAsia" w:ascii="宋体" w:hAnsi="宋体" w:eastAsia="宋体" w:cs="宋体"/>
          <w:b/>
          <w:color w:val="auto"/>
          <w:sz w:val="30"/>
          <w:szCs w:val="30"/>
          <w:highlight w:val="none"/>
        </w:rPr>
      </w:pPr>
    </w:p>
    <w:p w14:paraId="01A11E50">
      <w:pPr>
        <w:jc w:val="center"/>
        <w:rPr>
          <w:rFonts w:hint="eastAsia" w:ascii="宋体" w:hAnsi="宋体" w:eastAsia="宋体" w:cs="宋体"/>
          <w:b/>
          <w:color w:val="auto"/>
          <w:sz w:val="30"/>
          <w:szCs w:val="30"/>
          <w:highlight w:val="none"/>
        </w:rPr>
      </w:pPr>
    </w:p>
    <w:p w14:paraId="71B70560">
      <w:pPr>
        <w:pStyle w:val="2"/>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98040AB">
      <w:pPr>
        <w:pStyle w:val="2"/>
        <w:rPr>
          <w:rFonts w:hint="eastAsia" w:ascii="宋体" w:hAnsi="宋体" w:eastAsia="宋体" w:cs="宋体"/>
          <w:color w:val="auto"/>
          <w:highlight w:val="none"/>
        </w:rPr>
      </w:pPr>
      <w:bookmarkStart w:id="19" w:name="_Toc17537932"/>
      <w:r>
        <w:rPr>
          <w:rFonts w:hint="eastAsia" w:ascii="宋体" w:hAnsi="宋体" w:eastAsia="宋体" w:cs="宋体"/>
          <w:color w:val="auto"/>
          <w:highlight w:val="none"/>
        </w:rPr>
        <w:t>第六章  附    件</w:t>
      </w:r>
      <w:bookmarkEnd w:id="19"/>
    </w:p>
    <w:p w14:paraId="7EB52941">
      <w:pPr>
        <w:pStyle w:val="5"/>
        <w:spacing w:line="460" w:lineRule="exact"/>
        <w:ind w:firstLine="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1.供应商资格声明函</w:t>
      </w:r>
    </w:p>
    <w:p w14:paraId="6303CE1F">
      <w:pPr>
        <w:pStyle w:val="5"/>
        <w:spacing w:line="460" w:lineRule="exact"/>
        <w:ind w:firstLine="0"/>
        <w:jc w:val="center"/>
        <w:rPr>
          <w:rFonts w:hint="eastAsia" w:ascii="宋体" w:hAnsi="宋体" w:eastAsia="宋体" w:cs="宋体"/>
          <w:color w:val="auto"/>
          <w:szCs w:val="24"/>
          <w:highlight w:val="none"/>
        </w:rPr>
      </w:pPr>
      <w:r>
        <w:rPr>
          <w:rFonts w:hint="eastAsia" w:ascii="宋体" w:hAnsi="宋体" w:eastAsia="宋体" w:cs="宋体"/>
          <w:b/>
          <w:color w:val="auto"/>
          <w:sz w:val="28"/>
          <w:szCs w:val="28"/>
          <w:highlight w:val="none"/>
        </w:rPr>
        <w:t>供应商资格声明函</w:t>
      </w:r>
    </w:p>
    <w:p w14:paraId="39372D0D">
      <w:pPr>
        <w:pStyle w:val="5"/>
        <w:spacing w:line="360" w:lineRule="exact"/>
        <w:ind w:firstLine="0"/>
        <w:rPr>
          <w:rFonts w:hint="eastAsia" w:ascii="宋体" w:hAnsi="宋体" w:eastAsia="宋体" w:cs="宋体"/>
          <w:color w:val="auto"/>
          <w:sz w:val="21"/>
          <w:szCs w:val="21"/>
          <w:highlight w:val="none"/>
        </w:rPr>
      </w:pPr>
    </w:p>
    <w:p w14:paraId="1398D285">
      <w:pPr>
        <w:pStyle w:val="5"/>
        <w:spacing w:line="360" w:lineRule="exact"/>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常州市公安局、</w:t>
      </w:r>
      <w:r>
        <w:rPr>
          <w:rFonts w:hint="eastAsia" w:ascii="宋体" w:hAnsi="宋体" w:eastAsia="宋体" w:cs="宋体"/>
          <w:color w:val="auto"/>
          <w:sz w:val="21"/>
          <w:szCs w:val="21"/>
          <w:highlight w:val="none"/>
        </w:rPr>
        <w:t>常州市城投建设工程招标有限公司：</w:t>
      </w:r>
    </w:p>
    <w:p w14:paraId="5895D769">
      <w:pPr>
        <w:pStyle w:val="5"/>
        <w:spacing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按照竞争性谈判文件要求的“申请人的资格要求”，我单位郑重声明如下：</w:t>
      </w:r>
    </w:p>
    <w:p w14:paraId="7DE0A1D2">
      <w:pPr>
        <w:pStyle w:val="5"/>
        <w:spacing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一、我单位是按照中华人民共和国法律规定登记注册的，注册地点为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，统一社会信用代码为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，法定代表人（单位负责人）为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，具有独立承担民事责任的能力</w:t>
      </w:r>
      <w:r>
        <w:rPr>
          <w:rFonts w:hint="eastAsia" w:ascii="宋体" w:hAnsi="宋体" w:eastAsia="宋体" w:cs="宋体"/>
          <w:b/>
          <w:color w:val="auto"/>
          <w:sz w:val="21"/>
          <w:szCs w:val="21"/>
          <w:highlight w:val="none"/>
        </w:rPr>
        <w:t>（如属于分公司经总公司授权参与项目，由总公司承担民事责任的，需提供总公司项目授权书）</w:t>
      </w:r>
      <w:r>
        <w:rPr>
          <w:rFonts w:hint="eastAsia" w:ascii="宋体" w:hAnsi="宋体" w:eastAsia="宋体" w:cs="宋体"/>
          <w:color w:val="auto"/>
          <w:sz w:val="21"/>
          <w:szCs w:val="21"/>
          <w:highlight w:val="none"/>
        </w:rPr>
        <w:t>。</w:t>
      </w:r>
    </w:p>
    <w:p w14:paraId="238B43C3">
      <w:pPr>
        <w:pStyle w:val="5"/>
        <w:spacing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二、我单位未被“国家企业信用信息系统”列入经营异常名录或者严重违法企业名单。</w:t>
      </w:r>
    </w:p>
    <w:p w14:paraId="71ED4B20">
      <w:pPr>
        <w:pStyle w:val="5"/>
        <w:spacing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三、我单位具有良好的商业信誉（指供应商经营状况良好，无本资格声明第十条情形）和健全的财务会计制度。</w:t>
      </w:r>
    </w:p>
    <w:p w14:paraId="6BFA3DA7">
      <w:pPr>
        <w:pStyle w:val="5"/>
        <w:spacing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四、我单位依法进行纳税和社会保险申报并实际履行了义务。</w:t>
      </w:r>
    </w:p>
    <w:p w14:paraId="117EBE33">
      <w:pPr>
        <w:pStyle w:val="5"/>
        <w:spacing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五、我单位具有履行本项目采购合同所必需的设备和专业技术能力，并具有履行合同的良好记录。为履行本项采购合同我单位具备如下主要设备和主要专业技术能力:</w:t>
      </w:r>
    </w:p>
    <w:p w14:paraId="7F679329">
      <w:pPr>
        <w:pStyle w:val="5"/>
        <w:spacing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主要设备有：</w:t>
      </w:r>
      <w:r>
        <w:rPr>
          <w:rFonts w:hint="eastAsia" w:ascii="宋体" w:hAnsi="宋体" w:eastAsia="宋体" w:cs="宋体"/>
          <w:color w:val="auto"/>
          <w:sz w:val="21"/>
          <w:szCs w:val="21"/>
          <w:highlight w:val="none"/>
          <w:u w:val="single"/>
        </w:rPr>
        <w:t xml:space="preserve">            </w:t>
      </w:r>
    </w:p>
    <w:p w14:paraId="471EE49D">
      <w:pPr>
        <w:pStyle w:val="5"/>
        <w:spacing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主要专业技术能力有</w:t>
      </w:r>
      <w:r>
        <w:rPr>
          <w:rFonts w:hint="eastAsia" w:ascii="宋体" w:hAnsi="宋体" w:eastAsia="宋体" w:cs="宋体"/>
          <w:color w:val="auto"/>
          <w:sz w:val="21"/>
          <w:szCs w:val="21"/>
          <w:highlight w:val="none"/>
          <w:u w:val="single"/>
        </w:rPr>
        <w:t xml:space="preserve">                 </w:t>
      </w:r>
    </w:p>
    <w:p w14:paraId="61C14113">
      <w:pPr>
        <w:pStyle w:val="5"/>
        <w:spacing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3年内因违法经营被禁止在一定期限内参加采购活动，期限届满的，可以参加采购活动。）</w:t>
      </w:r>
    </w:p>
    <w:p w14:paraId="7C91C9EB">
      <w:pPr>
        <w:pStyle w:val="5"/>
        <w:spacing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七、我单位具备法律、行政法规规定的其他条件。</w:t>
      </w:r>
    </w:p>
    <w:p w14:paraId="767038D0">
      <w:pPr>
        <w:pStyle w:val="5"/>
        <w:spacing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八、与我单位存在“单位负责人为同一人或者存在直接控股、管理关系”的其他单位信息如下（如无此情形的，填写“无”）：</w:t>
      </w:r>
    </w:p>
    <w:p w14:paraId="30E44A1A">
      <w:pPr>
        <w:pStyle w:val="5"/>
        <w:spacing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1.与我单位的法定代表人（单位负责人）为同一人的其他单位如下：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9623040">
      <w:pPr>
        <w:pStyle w:val="5"/>
        <w:spacing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2.我单位直接控股的其他单位如下：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57C20C5">
      <w:pPr>
        <w:pStyle w:val="5"/>
        <w:spacing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3.与我单位存在管理关系的其他单位如下：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224885A">
      <w:pPr>
        <w:pStyle w:val="5"/>
        <w:spacing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九、我单位不属于为本项目提供整体设计、规范编制或者项目管理、监理、检测等服务的供应商。</w:t>
      </w:r>
    </w:p>
    <w:p w14:paraId="3336D37E">
      <w:pPr>
        <w:pStyle w:val="5"/>
        <w:spacing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十、我单位无以下不良信用记录情形：</w:t>
      </w:r>
    </w:p>
    <w:p w14:paraId="71A37EB9">
      <w:pPr>
        <w:pStyle w:val="5"/>
        <w:spacing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1.在“信用中国”网站被列入失信被执行人和重大税收违法案件当事人名单。</w:t>
      </w:r>
    </w:p>
    <w:p w14:paraId="4A8F2EDC">
      <w:pPr>
        <w:pStyle w:val="5"/>
        <w:spacing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我单位保证上述声明的事项都是真实的，如有虚假，我单位愿意承担相应的法律责任，并承担因此所造成的一切损失。</w:t>
      </w:r>
    </w:p>
    <w:p w14:paraId="58105142">
      <w:pPr>
        <w:pStyle w:val="49"/>
        <w:spacing w:line="360" w:lineRule="exact"/>
        <w:ind w:firstLine="420" w:firstLineChars="200"/>
        <w:rPr>
          <w:rFonts w:hint="eastAsia" w:ascii="宋体" w:hAnsi="宋体" w:eastAsia="宋体" w:cs="宋体"/>
          <w:color w:val="auto"/>
          <w:sz w:val="21"/>
          <w:szCs w:val="21"/>
          <w:highlight w:val="none"/>
        </w:rPr>
      </w:pPr>
    </w:p>
    <w:p w14:paraId="358A6262">
      <w:pPr>
        <w:pStyle w:val="49"/>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供应商法定代表人或代理人（签字或盖章）：       </w:t>
      </w:r>
    </w:p>
    <w:p w14:paraId="51258A41">
      <w:pPr>
        <w:pStyle w:val="49"/>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供应商名称（公章）：             </w:t>
      </w:r>
    </w:p>
    <w:p w14:paraId="58A48E82">
      <w:pPr>
        <w:pStyle w:val="49"/>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     年    月    日</w:t>
      </w:r>
    </w:p>
    <w:p w14:paraId="293686B5">
      <w:pPr>
        <w:pStyle w:val="49"/>
        <w:spacing w:line="360" w:lineRule="exact"/>
        <w:ind w:firstLine="56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1A073370">
      <w:pPr>
        <w:pStyle w:val="49"/>
        <w:spacing w:line="360" w:lineRule="exact"/>
        <w:rPr>
          <w:rFonts w:hint="eastAsia" w:ascii="宋体" w:hAnsi="宋体" w:eastAsia="宋体" w:cs="宋体"/>
          <w:b/>
          <w:color w:val="auto"/>
          <w:sz w:val="32"/>
          <w:highlight w:val="none"/>
        </w:rPr>
      </w:pPr>
      <w:r>
        <w:rPr>
          <w:rFonts w:hint="eastAsia" w:ascii="宋体" w:hAnsi="宋体" w:eastAsia="宋体" w:cs="宋体"/>
          <w:b/>
          <w:color w:val="auto"/>
          <w:sz w:val="28"/>
          <w:szCs w:val="28"/>
          <w:highlight w:val="none"/>
        </w:rPr>
        <w:t>2.谈判响应函</w:t>
      </w:r>
    </w:p>
    <w:p w14:paraId="77834F4A">
      <w:pPr>
        <w:pStyle w:val="19"/>
        <w:rPr>
          <w:rFonts w:hint="eastAsia" w:ascii="宋体" w:hAnsi="宋体" w:eastAsia="宋体" w:cs="宋体"/>
          <w:color w:val="auto"/>
          <w:highlight w:val="none"/>
        </w:rPr>
      </w:pPr>
    </w:p>
    <w:p w14:paraId="4DC85E95">
      <w:pPr>
        <w:pStyle w:val="49"/>
        <w:spacing w:line="36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谈判响应函</w:t>
      </w:r>
    </w:p>
    <w:p w14:paraId="45D700E6">
      <w:pPr>
        <w:pStyle w:val="49"/>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rPr>
        <w:t>：常州市公安局、</w:t>
      </w:r>
      <w:r>
        <w:rPr>
          <w:rFonts w:hint="eastAsia" w:ascii="宋体" w:hAnsi="宋体" w:eastAsia="宋体" w:cs="宋体"/>
          <w:color w:val="auto"/>
          <w:sz w:val="21"/>
          <w:szCs w:val="21"/>
          <w:highlight w:val="none"/>
        </w:rPr>
        <w:t>常州市城投建设工程招标有限公司：</w:t>
      </w:r>
    </w:p>
    <w:p w14:paraId="5CB05A8D">
      <w:pPr>
        <w:pStyle w:val="49"/>
        <w:spacing w:line="36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我单位收到贵单位“       号”谈判文件后，经仔细阅读和研究，我单位决定参加本项目的竞争性谈判活动。为此，我单位郑重声明以下诸点，并负法律责任。</w:t>
      </w:r>
    </w:p>
    <w:p w14:paraId="38BDE01D">
      <w:pPr>
        <w:pStyle w:val="49"/>
        <w:spacing w:line="36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1.我单位愿意遵守贵单位有关采购的各项规定，提供竞争性谈判文件中要求的所有资料，并保证完全真实准确，若有虚假和违背，我单位愿意承担由此而产生的一切后果。</w:t>
      </w:r>
    </w:p>
    <w:p w14:paraId="1668AE7F">
      <w:pPr>
        <w:pStyle w:val="49"/>
        <w:spacing w:line="36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2.我单位承诺财务状况良好，依法缴纳税收和社会保障资金，具备履行合同所必需的设备和专业技术能力，参加采购活动前3年内在经营活动中没有重大违法记录。</w:t>
      </w:r>
    </w:p>
    <w:p w14:paraId="09BFC7AE">
      <w:pPr>
        <w:pStyle w:val="49"/>
        <w:spacing w:line="36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3.我单位承诺该谈判响应文件在谈判开始后的全过程中保持有效，不作任何更改和变动。并同意按竞争性谈判文件中的规定，本谈判响应文件的有效期限为投标开始后</w:t>
      </w:r>
      <w:r>
        <w:rPr>
          <w:rFonts w:hint="eastAsia" w:ascii="宋体" w:hAnsi="宋体" w:eastAsia="宋体" w:cs="宋体"/>
          <w:color w:val="auto"/>
          <w:sz w:val="21"/>
          <w:szCs w:val="21"/>
          <w:highlight w:val="none"/>
          <w:u w:val="single"/>
        </w:rPr>
        <w:t>60</w:t>
      </w:r>
      <w:r>
        <w:rPr>
          <w:rFonts w:hint="eastAsia" w:ascii="宋体" w:hAnsi="宋体" w:eastAsia="宋体" w:cs="宋体"/>
          <w:color w:val="auto"/>
          <w:sz w:val="21"/>
          <w:szCs w:val="21"/>
          <w:highlight w:val="none"/>
        </w:rPr>
        <w:t>天。</w:t>
      </w:r>
    </w:p>
    <w:p w14:paraId="698EE2E2">
      <w:pPr>
        <w:pStyle w:val="49"/>
        <w:spacing w:line="36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单位愿意按竞争性谈判文件规定的各项要求，向采购人提供所需货物与服务。谈判报价包括竞争性谈判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14:paraId="3DB27F3C">
      <w:pPr>
        <w:pStyle w:val="49"/>
        <w:spacing w:line="36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5.我单位认为贵单位有权决定成交供应商，还认为贵单位有权接受或拒绝所有的供应商。</w:t>
      </w:r>
    </w:p>
    <w:p w14:paraId="6B6892BE">
      <w:pPr>
        <w:pStyle w:val="49"/>
        <w:spacing w:line="36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6.我单位愿意遵守竞争性谈判文件中所列的收费标准，若我单位成交，我单位愿意按竞争性谈判文件的规定支付成交服务费。</w:t>
      </w:r>
    </w:p>
    <w:p w14:paraId="69700403">
      <w:pPr>
        <w:pStyle w:val="49"/>
        <w:spacing w:line="36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7.如果我单位的谈判响应文件被接受，愿按《中华人民共和国民法典》履行自己的全部责任，同时严格履行竞争性谈判文件中规定的每一项要求，按期、按质、按量履行合同的义务。</w:t>
      </w:r>
    </w:p>
    <w:p w14:paraId="42705215">
      <w:pPr>
        <w:pStyle w:val="49"/>
        <w:spacing w:line="360" w:lineRule="exact"/>
        <w:ind w:firstLine="4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8.与本次谈判有关的正式通讯地址为：</w:t>
      </w:r>
    </w:p>
    <w:p w14:paraId="7EA0BD36">
      <w:pPr>
        <w:pStyle w:val="49"/>
        <w:spacing w:line="360" w:lineRule="exact"/>
        <w:jc w:val="left"/>
        <w:rPr>
          <w:rFonts w:hint="eastAsia" w:ascii="宋体" w:hAnsi="宋体" w:eastAsia="宋体" w:cs="宋体"/>
          <w:color w:val="auto"/>
          <w:sz w:val="21"/>
          <w:szCs w:val="21"/>
          <w:highlight w:val="none"/>
        </w:rPr>
      </w:pPr>
    </w:p>
    <w:p w14:paraId="7C0791ED">
      <w:pPr>
        <w:pStyle w:val="49"/>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   址：                  </w:t>
      </w:r>
    </w:p>
    <w:p w14:paraId="4DE2F167">
      <w:pPr>
        <w:pStyle w:val="49"/>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p>
    <w:p w14:paraId="69D9A86C">
      <w:pPr>
        <w:pStyle w:val="49"/>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传   真： </w:t>
      </w:r>
    </w:p>
    <w:p w14:paraId="5C38FE2E">
      <w:pPr>
        <w:pStyle w:val="49"/>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电子函件：</w:t>
      </w:r>
      <w:r>
        <w:rPr>
          <w:rFonts w:hint="eastAsia" w:ascii="宋体" w:hAnsi="宋体" w:eastAsia="宋体" w:cs="宋体"/>
          <w:color w:val="auto"/>
          <w:sz w:val="21"/>
          <w:szCs w:val="21"/>
          <w:highlight w:val="none"/>
        </w:rPr>
        <w:t xml:space="preserve">                 </w:t>
      </w:r>
    </w:p>
    <w:p w14:paraId="6787F025">
      <w:pPr>
        <w:pStyle w:val="49"/>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供应商法定代表人或代理人（签字或盖章）：       </w:t>
      </w:r>
    </w:p>
    <w:p w14:paraId="547AC126">
      <w:pPr>
        <w:pStyle w:val="49"/>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供应商名称（公章）：             </w:t>
      </w:r>
    </w:p>
    <w:p w14:paraId="785030FB">
      <w:pPr>
        <w:pStyle w:val="49"/>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     年    月    日.</w:t>
      </w:r>
    </w:p>
    <w:p w14:paraId="6D17D8AB">
      <w:pPr>
        <w:pStyle w:val="19"/>
        <w:rPr>
          <w:rFonts w:hint="eastAsia" w:ascii="宋体" w:hAnsi="宋体" w:eastAsia="宋体" w:cs="宋体"/>
          <w:color w:val="auto"/>
          <w:highlight w:val="none"/>
        </w:rPr>
      </w:pPr>
    </w:p>
    <w:p w14:paraId="370F969A">
      <w:pPr>
        <w:rPr>
          <w:rFonts w:hint="eastAsia" w:ascii="宋体" w:hAnsi="宋体" w:eastAsia="宋体" w:cs="宋体"/>
          <w:color w:val="auto"/>
          <w:highlight w:val="none"/>
        </w:rPr>
      </w:pPr>
    </w:p>
    <w:p w14:paraId="327FE51B">
      <w:pPr>
        <w:rPr>
          <w:rFonts w:hint="eastAsia" w:ascii="宋体" w:hAnsi="宋体" w:eastAsia="宋体" w:cs="宋体"/>
          <w:color w:val="auto"/>
          <w:highlight w:val="none"/>
        </w:rPr>
      </w:pPr>
    </w:p>
    <w:p w14:paraId="675D1BB7">
      <w:pPr>
        <w:rPr>
          <w:rFonts w:hint="eastAsia" w:ascii="宋体" w:hAnsi="宋体" w:eastAsia="宋体" w:cs="宋体"/>
          <w:color w:val="auto"/>
          <w:highlight w:val="none"/>
        </w:rPr>
      </w:pPr>
    </w:p>
    <w:p w14:paraId="3219AD80">
      <w:pPr>
        <w:rPr>
          <w:rFonts w:hint="eastAsia" w:ascii="宋体" w:hAnsi="宋体" w:eastAsia="宋体" w:cs="宋体"/>
          <w:color w:val="auto"/>
          <w:highlight w:val="none"/>
        </w:rPr>
      </w:pPr>
    </w:p>
    <w:p w14:paraId="102EBB46">
      <w:pPr>
        <w:rPr>
          <w:rFonts w:hint="eastAsia" w:ascii="宋体" w:hAnsi="宋体" w:eastAsia="宋体" w:cs="宋体"/>
          <w:color w:val="auto"/>
          <w:highlight w:val="none"/>
        </w:rPr>
      </w:pPr>
    </w:p>
    <w:p w14:paraId="0F2B853D">
      <w:pPr>
        <w:pStyle w:val="49"/>
        <w:spacing w:line="360" w:lineRule="exact"/>
        <w:rPr>
          <w:rFonts w:hint="eastAsia" w:ascii="宋体" w:hAnsi="宋体" w:eastAsia="宋体" w:cs="宋体"/>
          <w:b/>
          <w:color w:val="auto"/>
          <w:sz w:val="28"/>
          <w:szCs w:val="28"/>
          <w:highlight w:val="none"/>
        </w:rPr>
      </w:pPr>
    </w:p>
    <w:p w14:paraId="3E8F3E54">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42ED18EA">
      <w:pPr>
        <w:pStyle w:val="49"/>
        <w:spacing w:line="36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3.法定代表人资格证明书</w:t>
      </w:r>
    </w:p>
    <w:p w14:paraId="1AC5C4D4">
      <w:pPr>
        <w:rPr>
          <w:rFonts w:hint="eastAsia" w:ascii="宋体" w:hAnsi="宋体" w:eastAsia="宋体" w:cs="宋体"/>
          <w:color w:val="auto"/>
          <w:highlight w:val="none"/>
        </w:rPr>
      </w:pPr>
    </w:p>
    <w:p w14:paraId="5B86F366">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28"/>
          <w:szCs w:val="28"/>
          <w:highlight w:val="none"/>
        </w:rPr>
        <w:t>法定代表人资格证明书</w:t>
      </w:r>
    </w:p>
    <w:p w14:paraId="24199DC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w:t>
      </w:r>
    </w:p>
    <w:p w14:paraId="69252F5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p>
    <w:p w14:paraId="2D746E3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            性别:        年龄:        职务:</w:t>
      </w:r>
    </w:p>
    <w:p w14:paraId="4F53561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的法定代表人。为实施 </w:t>
      </w:r>
      <w:r>
        <w:rPr>
          <w:rFonts w:hint="eastAsia" w:ascii="宋体" w:hAnsi="宋体" w:eastAsia="宋体" w:cs="宋体"/>
          <w:color w:val="auto"/>
          <w:szCs w:val="21"/>
          <w:highlight w:val="none"/>
          <w:u w:val="single"/>
        </w:rPr>
        <w:t xml:space="preserve">           （      号） </w:t>
      </w:r>
      <w:r>
        <w:rPr>
          <w:rFonts w:hint="eastAsia" w:ascii="宋体" w:hAnsi="宋体" w:eastAsia="宋体" w:cs="宋体"/>
          <w:color w:val="auto"/>
          <w:szCs w:val="21"/>
          <w:highlight w:val="none"/>
        </w:rPr>
        <w:t>的工作，签署上述项目的谈判响应文件、进行合同谈判、签署合同和处理与之有关的一切事务。</w:t>
      </w:r>
    </w:p>
    <w:p w14:paraId="301530B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14:paraId="0EE407CA">
      <w:pPr>
        <w:spacing w:line="360" w:lineRule="auto"/>
        <w:rPr>
          <w:rFonts w:hint="eastAsia" w:ascii="宋体" w:hAnsi="宋体" w:eastAsia="宋体" w:cs="宋体"/>
          <w:color w:val="auto"/>
          <w:szCs w:val="21"/>
          <w:highlight w:val="none"/>
        </w:rPr>
      </w:pPr>
    </w:p>
    <w:p w14:paraId="5E59CBFC">
      <w:pPr>
        <w:spacing w:line="360" w:lineRule="auto"/>
        <w:rPr>
          <w:rFonts w:hint="eastAsia" w:ascii="宋体" w:hAnsi="宋体" w:eastAsia="宋体" w:cs="宋体"/>
          <w:color w:val="auto"/>
          <w:szCs w:val="21"/>
          <w:highlight w:val="none"/>
        </w:rPr>
      </w:pPr>
    </w:p>
    <w:p w14:paraId="51B5B94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供应商：（公章）</w:t>
      </w:r>
    </w:p>
    <w:p w14:paraId="648A23E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法定代表人签字或盖章：</w:t>
      </w:r>
    </w:p>
    <w:p w14:paraId="09B85127">
      <w:pPr>
        <w:spacing w:line="360" w:lineRule="auto"/>
        <w:ind w:firstLine="3570" w:firstLineChars="17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01CC3532">
      <w:pPr>
        <w:tabs>
          <w:tab w:val="left" w:pos="6045"/>
        </w:tabs>
        <w:snapToGrid w:val="0"/>
        <w:spacing w:line="360" w:lineRule="auto"/>
        <w:ind w:left="210" w:hanging="210" w:hangingChars="100"/>
        <w:rPr>
          <w:rFonts w:hint="eastAsia" w:ascii="宋体" w:hAnsi="宋体" w:eastAsia="宋体" w:cs="宋体"/>
          <w:color w:val="auto"/>
          <w:szCs w:val="21"/>
          <w:highlight w:val="none"/>
        </w:rPr>
      </w:pPr>
    </w:p>
    <w:p w14:paraId="2EAF83AC">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w:t>
      </w:r>
    </w:p>
    <w:p w14:paraId="70497AAF">
      <w:pPr>
        <w:snapToGrid w:val="0"/>
        <w:spacing w:line="360" w:lineRule="auto"/>
        <w:rPr>
          <w:rFonts w:hint="eastAsia" w:ascii="宋体" w:hAnsi="宋体" w:eastAsia="宋体" w:cs="宋体"/>
          <w:color w:val="auto"/>
          <w:szCs w:val="21"/>
          <w:highlight w:val="none"/>
        </w:rPr>
      </w:pPr>
    </w:p>
    <w:p w14:paraId="1305267D">
      <w:pPr>
        <w:snapToGrid w:val="0"/>
        <w:spacing w:line="360" w:lineRule="auto"/>
        <w:rPr>
          <w:rFonts w:hint="eastAsia" w:ascii="宋体" w:hAnsi="宋体" w:eastAsia="宋体" w:cs="宋体"/>
          <w:b/>
          <w:color w:val="auto"/>
          <w:szCs w:val="21"/>
          <w:highlight w:val="none"/>
        </w:rPr>
      </w:pPr>
    </w:p>
    <w:p w14:paraId="5A75B5A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法定代表人身份证</w:t>
      </w:r>
    </w:p>
    <w:p w14:paraId="5AEA783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（双面复印件）粘贴处</w:t>
      </w:r>
    </w:p>
    <w:p w14:paraId="36C42138">
      <w:pPr>
        <w:snapToGrid w:val="0"/>
        <w:spacing w:line="360" w:lineRule="auto"/>
        <w:rPr>
          <w:rFonts w:hint="eastAsia" w:ascii="宋体" w:hAnsi="宋体" w:eastAsia="宋体" w:cs="宋体"/>
          <w:b/>
          <w:color w:val="auto"/>
          <w:sz w:val="24"/>
          <w:szCs w:val="28"/>
          <w:highlight w:val="none"/>
        </w:rPr>
      </w:pPr>
    </w:p>
    <w:p w14:paraId="248F1F67">
      <w:pPr>
        <w:snapToGrid w:val="0"/>
        <w:spacing w:line="360" w:lineRule="auto"/>
        <w:rPr>
          <w:rFonts w:hint="eastAsia" w:ascii="宋体" w:hAnsi="宋体" w:eastAsia="宋体" w:cs="宋体"/>
          <w:b/>
          <w:color w:val="auto"/>
          <w:sz w:val="24"/>
          <w:szCs w:val="28"/>
          <w:highlight w:val="none"/>
        </w:rPr>
      </w:pPr>
    </w:p>
    <w:p w14:paraId="0E4A9F51">
      <w:pPr>
        <w:rPr>
          <w:rFonts w:hint="eastAsia" w:ascii="宋体" w:hAnsi="宋体" w:eastAsia="宋体" w:cs="宋体"/>
          <w:color w:val="auto"/>
          <w:highlight w:val="none"/>
        </w:rPr>
      </w:pPr>
    </w:p>
    <w:p w14:paraId="323913B3">
      <w:pPr>
        <w:rPr>
          <w:rFonts w:hint="eastAsia" w:ascii="宋体" w:hAnsi="宋体" w:eastAsia="宋体" w:cs="宋体"/>
          <w:color w:val="auto"/>
          <w:highlight w:val="none"/>
        </w:rPr>
      </w:pPr>
    </w:p>
    <w:p w14:paraId="3FF38503">
      <w:pPr>
        <w:rPr>
          <w:rFonts w:hint="eastAsia" w:ascii="宋体" w:hAnsi="宋体" w:eastAsia="宋体" w:cs="宋体"/>
          <w:color w:val="auto"/>
          <w:highlight w:val="none"/>
        </w:rPr>
      </w:pPr>
    </w:p>
    <w:p w14:paraId="5ACB35B0">
      <w:pPr>
        <w:rPr>
          <w:rFonts w:hint="eastAsia" w:ascii="宋体" w:hAnsi="宋体" w:eastAsia="宋体" w:cs="宋体"/>
          <w:color w:val="auto"/>
          <w:highlight w:val="none"/>
        </w:rPr>
      </w:pPr>
    </w:p>
    <w:p w14:paraId="2DDF6524">
      <w:pPr>
        <w:rPr>
          <w:rFonts w:hint="eastAsia" w:ascii="宋体" w:hAnsi="宋体" w:eastAsia="宋体" w:cs="宋体"/>
          <w:color w:val="auto"/>
          <w:highlight w:val="none"/>
        </w:rPr>
      </w:pPr>
    </w:p>
    <w:p w14:paraId="0E32D0E1">
      <w:pPr>
        <w:rPr>
          <w:rFonts w:hint="eastAsia" w:ascii="宋体" w:hAnsi="宋体" w:eastAsia="宋体" w:cs="宋体"/>
          <w:color w:val="auto"/>
          <w:highlight w:val="none"/>
        </w:rPr>
      </w:pPr>
    </w:p>
    <w:p w14:paraId="6EF53E28">
      <w:pPr>
        <w:rPr>
          <w:rFonts w:hint="eastAsia" w:ascii="宋体" w:hAnsi="宋体" w:eastAsia="宋体" w:cs="宋体"/>
          <w:color w:val="auto"/>
          <w:highlight w:val="none"/>
        </w:rPr>
      </w:pPr>
    </w:p>
    <w:p w14:paraId="0667B40F">
      <w:pPr>
        <w:pageBreakBefore/>
        <w:spacing w:line="360" w:lineRule="auto"/>
        <w:rPr>
          <w:rFonts w:hint="eastAsia" w:ascii="宋体" w:hAnsi="宋体" w:eastAsia="宋体" w:cs="宋体"/>
          <w:b/>
          <w:color w:val="auto"/>
          <w:sz w:val="28"/>
          <w:highlight w:val="none"/>
        </w:rPr>
      </w:pPr>
      <w:r>
        <w:rPr>
          <w:rFonts w:hint="eastAsia" w:ascii="宋体" w:hAnsi="宋体" w:eastAsia="宋体" w:cs="宋体"/>
          <w:b/>
          <w:color w:val="auto"/>
          <w:sz w:val="28"/>
          <w:highlight w:val="none"/>
        </w:rPr>
        <w:t>4.授权委托书</w:t>
      </w:r>
    </w:p>
    <w:p w14:paraId="05BA8CC6">
      <w:pPr>
        <w:pStyle w:val="49"/>
        <w:spacing w:line="36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授权委托书</w:t>
      </w:r>
    </w:p>
    <w:p w14:paraId="35C1EB9E">
      <w:pPr>
        <w:adjustRightInd w:val="0"/>
        <w:snapToGrid w:val="0"/>
        <w:spacing w:line="360" w:lineRule="auto"/>
        <w:ind w:firstLine="516" w:firstLineChars="215"/>
        <w:rPr>
          <w:rFonts w:hint="eastAsia" w:ascii="宋体" w:hAnsi="宋体" w:eastAsia="宋体" w:cs="宋体"/>
          <w:color w:val="auto"/>
          <w:sz w:val="24"/>
          <w:szCs w:val="24"/>
          <w:highlight w:val="none"/>
        </w:rPr>
      </w:pPr>
    </w:p>
    <w:p w14:paraId="3E726606">
      <w:pPr>
        <w:adjustRightInd w:val="0"/>
        <w:snapToGrid w:val="0"/>
        <w:spacing w:line="360" w:lineRule="auto"/>
        <w:ind w:firstLine="516" w:firstLineChars="21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 ___________(姓名)系_________________（供应商名称）的法定代表人，现授权委托__________________（被授权人的姓名、职务）为本次谈判中我单位的合法代理人，全权负责参加本次项目的投标、签订合约以及与之相关的各项工作。本供应商对被授权人的签名负全部责任。</w:t>
      </w:r>
    </w:p>
    <w:p w14:paraId="70ECE786">
      <w:pPr>
        <w:adjustRightInd w:val="0"/>
        <w:snapToGrid w:val="0"/>
        <w:spacing w:line="360" w:lineRule="auto"/>
        <w:ind w:firstLine="3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本授权书于__________年_______月________日签字或盖章生效，特此声明。</w:t>
      </w:r>
    </w:p>
    <w:p w14:paraId="5A6185F6">
      <w:pPr>
        <w:adjustRightInd w:val="0"/>
        <w:snapToGrid w:val="0"/>
        <w:spacing w:line="360" w:lineRule="auto"/>
        <w:rPr>
          <w:rFonts w:hint="eastAsia" w:ascii="宋体" w:hAnsi="宋体" w:eastAsia="宋体" w:cs="宋体"/>
          <w:color w:val="auto"/>
          <w:sz w:val="24"/>
          <w:szCs w:val="24"/>
          <w:highlight w:val="none"/>
        </w:rPr>
      </w:pPr>
    </w:p>
    <w:p w14:paraId="6C3F9561">
      <w:pPr>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法定代表人签字或盖章：                       日期：</w:t>
      </w:r>
    </w:p>
    <w:p w14:paraId="621357E0">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                                       联系电话：</w:t>
      </w:r>
    </w:p>
    <w:p w14:paraId="2DB28933">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                                   地址：</w:t>
      </w:r>
    </w:p>
    <w:p w14:paraId="1E608B8C">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p>
    <w:p w14:paraId="6254F4A6">
      <w:pPr>
        <w:spacing w:line="400" w:lineRule="exact"/>
        <w:rPr>
          <w:rFonts w:hint="eastAsia" w:ascii="宋体" w:hAnsi="宋体" w:eastAsia="宋体" w:cs="宋体"/>
          <w:color w:val="auto"/>
          <w:szCs w:val="21"/>
          <w:highlight w:val="none"/>
        </w:rPr>
      </w:pPr>
    </w:p>
    <w:p w14:paraId="77177620">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委托代理人（被授权人）签字或盖章：           日期：</w:t>
      </w:r>
    </w:p>
    <w:p w14:paraId="05968EAA">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                                       联系电话：</w:t>
      </w:r>
    </w:p>
    <w:p w14:paraId="7C8F5B9C">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                                   地址：</w:t>
      </w:r>
    </w:p>
    <w:p w14:paraId="5D5ABDAA">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p>
    <w:p w14:paraId="13143E28">
      <w:pPr>
        <w:spacing w:line="400" w:lineRule="exact"/>
        <w:rPr>
          <w:rFonts w:hint="eastAsia" w:ascii="宋体" w:hAnsi="宋体" w:eastAsia="宋体" w:cs="宋体"/>
          <w:color w:val="auto"/>
          <w:szCs w:val="21"/>
          <w:highlight w:val="none"/>
        </w:rPr>
      </w:pPr>
    </w:p>
    <w:p w14:paraId="6FAEE4A6">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供应商公章： </w:t>
      </w:r>
    </w:p>
    <w:p w14:paraId="37C6247B">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                                       电话：</w:t>
      </w:r>
    </w:p>
    <w:p w14:paraId="4244F71B">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                                       邮编：</w:t>
      </w:r>
    </w:p>
    <w:p w14:paraId="51F0A0BD">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开户行：</w:t>
      </w:r>
    </w:p>
    <w:p w14:paraId="549EE263">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p w14:paraId="577C2F18">
      <w:pPr>
        <w:spacing w:line="400" w:lineRule="exact"/>
        <w:rPr>
          <w:rFonts w:hint="eastAsia" w:ascii="宋体" w:hAnsi="宋体" w:eastAsia="宋体" w:cs="宋体"/>
          <w:color w:val="auto"/>
          <w:szCs w:val="21"/>
          <w:highlight w:val="none"/>
        </w:rPr>
      </w:pPr>
    </w:p>
    <w:p w14:paraId="169FBD67">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代理人身份证</w:t>
      </w:r>
    </w:p>
    <w:p w14:paraId="189F6CA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（双面复印件）粘贴处</w:t>
      </w:r>
    </w:p>
    <w:p w14:paraId="293F1741">
      <w:pPr>
        <w:spacing w:line="360" w:lineRule="auto"/>
        <w:rPr>
          <w:rFonts w:hint="eastAsia" w:ascii="宋体" w:hAnsi="宋体" w:eastAsia="宋体" w:cs="宋体"/>
          <w:color w:val="auto"/>
          <w:sz w:val="24"/>
          <w:szCs w:val="24"/>
          <w:highlight w:val="none"/>
        </w:rPr>
      </w:pPr>
    </w:p>
    <w:p w14:paraId="2EBA6158">
      <w:pPr>
        <w:spacing w:line="360" w:lineRule="auto"/>
        <w:rPr>
          <w:rFonts w:hint="eastAsia" w:ascii="宋体" w:hAnsi="宋体" w:eastAsia="宋体" w:cs="宋体"/>
          <w:color w:val="auto"/>
          <w:szCs w:val="21"/>
          <w:highlight w:val="none"/>
        </w:rPr>
      </w:pPr>
    </w:p>
    <w:p w14:paraId="601F7DE5">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438C5660">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5.报价一览表</w:t>
      </w:r>
    </w:p>
    <w:p w14:paraId="3E9A7C84">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报价一览表</w:t>
      </w:r>
    </w:p>
    <w:p w14:paraId="319FB6F4">
      <w:pPr>
        <w:spacing w:line="500" w:lineRule="exact"/>
        <w:rPr>
          <w:rFonts w:hint="eastAsia" w:ascii="宋体" w:hAnsi="宋体" w:eastAsia="宋体" w:cs="宋体"/>
          <w:b/>
          <w:color w:val="auto"/>
          <w:kern w:val="0"/>
          <w:szCs w:val="21"/>
          <w:highlight w:val="none"/>
        </w:rPr>
      </w:pP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Cs w:val="21"/>
          <w:highlight w:val="none"/>
        </w:rPr>
        <w:t xml:space="preserve">       单位：人民币</w:t>
      </w:r>
    </w:p>
    <w:tbl>
      <w:tblPr>
        <w:tblStyle w:val="2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14:paraId="38F8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14:paraId="447DFE1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6662" w:type="dxa"/>
          </w:tcPr>
          <w:p w14:paraId="531F3D00">
            <w:pPr>
              <w:widowControl/>
              <w:jc w:val="left"/>
              <w:rPr>
                <w:rFonts w:hint="eastAsia" w:ascii="宋体" w:hAnsi="宋体" w:eastAsia="宋体" w:cs="宋体"/>
                <w:color w:val="auto"/>
                <w:szCs w:val="21"/>
                <w:highlight w:val="none"/>
              </w:rPr>
            </w:pPr>
          </w:p>
        </w:tc>
      </w:tr>
      <w:tr w14:paraId="7DBA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14:paraId="58A619F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p>
        </w:tc>
        <w:tc>
          <w:tcPr>
            <w:tcW w:w="6662" w:type="dxa"/>
          </w:tcPr>
          <w:p w14:paraId="2CBCBBCE">
            <w:pPr>
              <w:widowControl/>
              <w:jc w:val="left"/>
              <w:rPr>
                <w:rFonts w:hint="eastAsia" w:ascii="宋体" w:hAnsi="宋体" w:eastAsia="宋体" w:cs="宋体"/>
                <w:color w:val="auto"/>
                <w:szCs w:val="21"/>
                <w:highlight w:val="none"/>
              </w:rPr>
            </w:pPr>
          </w:p>
        </w:tc>
      </w:tr>
      <w:tr w14:paraId="18FE8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14:paraId="418F76E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谈判总价</w:t>
            </w:r>
          </w:p>
        </w:tc>
        <w:tc>
          <w:tcPr>
            <w:tcW w:w="6662" w:type="dxa"/>
          </w:tcPr>
          <w:p w14:paraId="419E2ECF">
            <w:pPr>
              <w:widowControl/>
              <w:jc w:val="center"/>
              <w:rPr>
                <w:rFonts w:hint="eastAsia" w:ascii="宋体" w:hAnsi="宋体" w:eastAsia="宋体" w:cs="宋体"/>
                <w:color w:val="auto"/>
                <w:szCs w:val="21"/>
                <w:highlight w:val="none"/>
              </w:rPr>
            </w:pPr>
          </w:p>
        </w:tc>
      </w:tr>
      <w:tr w14:paraId="64DF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14:paraId="47F5580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合同履行期限</w:t>
            </w:r>
          </w:p>
        </w:tc>
        <w:tc>
          <w:tcPr>
            <w:tcW w:w="6662" w:type="dxa"/>
            <w:vAlign w:val="center"/>
          </w:tcPr>
          <w:p w14:paraId="317F8436">
            <w:pPr>
              <w:widowControl/>
              <w:jc w:val="center"/>
              <w:rPr>
                <w:rFonts w:hint="eastAsia" w:ascii="宋体" w:hAnsi="宋体" w:eastAsia="宋体" w:cs="宋体"/>
                <w:color w:val="auto"/>
                <w:szCs w:val="21"/>
                <w:highlight w:val="none"/>
              </w:rPr>
            </w:pPr>
          </w:p>
        </w:tc>
      </w:tr>
    </w:tbl>
    <w:p w14:paraId="5A4FC2D0">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供应商名称（公章）：</w:t>
      </w:r>
    </w:p>
    <w:p w14:paraId="666133D2">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法定代表人或代理人（签字或盖章）：</w:t>
      </w:r>
    </w:p>
    <w:p w14:paraId="1DE12541">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671B2392">
      <w:pPr>
        <w:rPr>
          <w:rFonts w:hint="eastAsia" w:ascii="宋体" w:hAnsi="宋体" w:eastAsia="宋体" w:cs="宋体"/>
          <w:color w:val="auto"/>
          <w:sz w:val="24"/>
          <w:highlight w:val="none"/>
        </w:rPr>
      </w:pPr>
    </w:p>
    <w:p w14:paraId="7135409A">
      <w:pPr>
        <w:spacing w:line="280" w:lineRule="exact"/>
        <w:ind w:right="420"/>
        <w:rPr>
          <w:rFonts w:hint="eastAsia" w:ascii="宋体" w:hAnsi="宋体" w:eastAsia="宋体" w:cs="宋体"/>
          <w:color w:val="auto"/>
          <w:szCs w:val="21"/>
          <w:highlight w:val="none"/>
        </w:rPr>
      </w:pPr>
    </w:p>
    <w:p w14:paraId="33911F5F">
      <w:pPr>
        <w:outlineLvl w:val="1"/>
        <w:rPr>
          <w:rFonts w:hint="eastAsia" w:ascii="宋体" w:hAnsi="宋体" w:eastAsia="宋体" w:cs="宋体"/>
          <w:b/>
          <w:color w:val="auto"/>
          <w:sz w:val="28"/>
          <w:szCs w:val="28"/>
          <w:highlight w:val="none"/>
        </w:rPr>
      </w:pPr>
    </w:p>
    <w:p w14:paraId="1A9F072D">
      <w:pPr>
        <w:outlineLvl w:val="1"/>
        <w:rPr>
          <w:rFonts w:hint="eastAsia" w:ascii="宋体" w:hAnsi="宋体" w:eastAsia="宋体" w:cs="宋体"/>
          <w:b/>
          <w:color w:val="auto"/>
          <w:sz w:val="28"/>
          <w:szCs w:val="28"/>
          <w:highlight w:val="none"/>
        </w:rPr>
      </w:pPr>
    </w:p>
    <w:p w14:paraId="0937403A">
      <w:pPr>
        <w:outlineLvl w:val="1"/>
        <w:rPr>
          <w:rFonts w:hint="eastAsia" w:ascii="宋体" w:hAnsi="宋体" w:eastAsia="宋体" w:cs="宋体"/>
          <w:b/>
          <w:color w:val="auto"/>
          <w:sz w:val="28"/>
          <w:szCs w:val="28"/>
          <w:highlight w:val="none"/>
        </w:rPr>
      </w:pPr>
    </w:p>
    <w:p w14:paraId="13874763">
      <w:pPr>
        <w:outlineLvl w:val="1"/>
        <w:rPr>
          <w:rFonts w:hint="eastAsia" w:ascii="宋体" w:hAnsi="宋体" w:eastAsia="宋体" w:cs="宋体"/>
          <w:b/>
          <w:color w:val="auto"/>
          <w:sz w:val="28"/>
          <w:szCs w:val="28"/>
          <w:highlight w:val="none"/>
        </w:rPr>
      </w:pPr>
    </w:p>
    <w:p w14:paraId="0B116FC4">
      <w:pPr>
        <w:outlineLvl w:val="1"/>
        <w:rPr>
          <w:rFonts w:hint="eastAsia" w:ascii="宋体" w:hAnsi="宋体" w:eastAsia="宋体" w:cs="宋体"/>
          <w:b/>
          <w:color w:val="auto"/>
          <w:sz w:val="28"/>
          <w:szCs w:val="28"/>
          <w:highlight w:val="none"/>
        </w:rPr>
      </w:pPr>
    </w:p>
    <w:p w14:paraId="40BABBA3">
      <w:pPr>
        <w:outlineLvl w:val="1"/>
        <w:rPr>
          <w:rFonts w:hint="eastAsia" w:ascii="宋体" w:hAnsi="宋体" w:eastAsia="宋体" w:cs="宋体"/>
          <w:b/>
          <w:color w:val="auto"/>
          <w:sz w:val="28"/>
          <w:szCs w:val="28"/>
          <w:highlight w:val="none"/>
        </w:rPr>
      </w:pPr>
    </w:p>
    <w:p w14:paraId="3355F625">
      <w:pPr>
        <w:outlineLvl w:val="1"/>
        <w:rPr>
          <w:rFonts w:hint="eastAsia" w:ascii="宋体" w:hAnsi="宋体" w:eastAsia="宋体" w:cs="宋体"/>
          <w:b/>
          <w:color w:val="auto"/>
          <w:sz w:val="28"/>
          <w:szCs w:val="28"/>
          <w:highlight w:val="none"/>
        </w:rPr>
      </w:pPr>
    </w:p>
    <w:p w14:paraId="027E0080">
      <w:pPr>
        <w:outlineLvl w:val="1"/>
        <w:rPr>
          <w:rFonts w:hint="eastAsia" w:ascii="宋体" w:hAnsi="宋体" w:eastAsia="宋体" w:cs="宋体"/>
          <w:b/>
          <w:color w:val="auto"/>
          <w:sz w:val="28"/>
          <w:szCs w:val="28"/>
          <w:highlight w:val="none"/>
        </w:rPr>
      </w:pPr>
    </w:p>
    <w:p w14:paraId="20E631C6">
      <w:pPr>
        <w:outlineLvl w:val="1"/>
        <w:rPr>
          <w:rFonts w:hint="eastAsia" w:ascii="宋体" w:hAnsi="宋体" w:eastAsia="宋体" w:cs="宋体"/>
          <w:b/>
          <w:color w:val="auto"/>
          <w:sz w:val="28"/>
          <w:szCs w:val="28"/>
          <w:highlight w:val="none"/>
        </w:rPr>
      </w:pPr>
    </w:p>
    <w:p w14:paraId="32A78C63">
      <w:pPr>
        <w:outlineLvl w:val="1"/>
        <w:rPr>
          <w:rFonts w:hint="eastAsia" w:ascii="宋体" w:hAnsi="宋体" w:eastAsia="宋体" w:cs="宋体"/>
          <w:b/>
          <w:color w:val="auto"/>
          <w:sz w:val="28"/>
          <w:szCs w:val="28"/>
          <w:highlight w:val="none"/>
        </w:rPr>
      </w:pPr>
    </w:p>
    <w:p w14:paraId="63B5FE3F">
      <w:pPr>
        <w:outlineLvl w:val="1"/>
        <w:rPr>
          <w:rFonts w:hint="eastAsia" w:ascii="宋体" w:hAnsi="宋体" w:eastAsia="宋体" w:cs="宋体"/>
          <w:b/>
          <w:color w:val="auto"/>
          <w:sz w:val="28"/>
          <w:szCs w:val="28"/>
          <w:highlight w:val="none"/>
        </w:rPr>
      </w:pPr>
    </w:p>
    <w:p w14:paraId="3C5E6569">
      <w:pPr>
        <w:widowControl/>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699D0429">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6.谈判分项报价表</w:t>
      </w:r>
    </w:p>
    <w:p w14:paraId="15DADC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格 式 自 拟</w:t>
      </w:r>
    </w:p>
    <w:p w14:paraId="12619439">
      <w:pPr>
        <w:spacing w:line="360" w:lineRule="exact"/>
        <w:rPr>
          <w:rFonts w:hint="eastAsia" w:ascii="宋体" w:hAnsi="宋体" w:eastAsia="宋体" w:cs="宋体"/>
          <w:color w:val="auto"/>
          <w:szCs w:val="21"/>
          <w:highlight w:val="none"/>
        </w:rPr>
      </w:pPr>
    </w:p>
    <w:p w14:paraId="0F5BAC51">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供应商名称（公章）：</w:t>
      </w:r>
    </w:p>
    <w:p w14:paraId="25D6BE90">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法定代表人或代理人（签字或盖章）：</w:t>
      </w:r>
    </w:p>
    <w:p w14:paraId="3EC2607F">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E2BCFD6">
      <w:pPr>
        <w:widowControl/>
        <w:jc w:val="left"/>
        <w:rPr>
          <w:rFonts w:hint="eastAsia" w:ascii="宋体" w:hAnsi="宋体" w:eastAsia="宋体" w:cs="宋体"/>
          <w:b/>
          <w:color w:val="auto"/>
          <w:sz w:val="28"/>
          <w:szCs w:val="28"/>
          <w:highlight w:val="none"/>
        </w:rPr>
      </w:pPr>
    </w:p>
    <w:p w14:paraId="4A569177">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6F77A129">
      <w:pPr>
        <w:widowControl/>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7.偏离表</w:t>
      </w:r>
    </w:p>
    <w:p w14:paraId="4141D0A2">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偏 离 表</w:t>
      </w:r>
    </w:p>
    <w:p w14:paraId="707B7E18">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供应商应对谈判文件中规定的商务及技术部分给予充分的考虑。为了评审的需要，供应商应将这些条款的异议逐条提出或根据以下要求的格式提出偏离。</w:t>
      </w:r>
    </w:p>
    <w:p w14:paraId="19093726">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如无偏离，请在本页上写“无”，并附在谈判响应文件中。</w:t>
      </w:r>
    </w:p>
    <w:p w14:paraId="799CA652">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p>
    <w:tbl>
      <w:tblPr>
        <w:tblStyle w:val="22"/>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7FFE2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14:paraId="3D32791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章节号</w:t>
            </w:r>
          </w:p>
        </w:tc>
        <w:tc>
          <w:tcPr>
            <w:tcW w:w="2132" w:type="dxa"/>
            <w:vAlign w:val="center"/>
          </w:tcPr>
          <w:p w14:paraId="143E3B3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供应商的偏离</w:t>
            </w:r>
          </w:p>
        </w:tc>
        <w:tc>
          <w:tcPr>
            <w:tcW w:w="3044" w:type="dxa"/>
            <w:vAlign w:val="center"/>
          </w:tcPr>
          <w:p w14:paraId="75900CD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供应商偏离的理由</w:t>
            </w:r>
          </w:p>
        </w:tc>
        <w:tc>
          <w:tcPr>
            <w:tcW w:w="1440" w:type="dxa"/>
            <w:vAlign w:val="center"/>
          </w:tcPr>
          <w:p w14:paraId="6790A73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1DCC4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0CE7BA50">
            <w:pPr>
              <w:rPr>
                <w:rFonts w:hint="eastAsia" w:ascii="宋体" w:hAnsi="宋体" w:eastAsia="宋体" w:cs="宋体"/>
                <w:color w:val="auto"/>
                <w:szCs w:val="21"/>
                <w:highlight w:val="none"/>
              </w:rPr>
            </w:pPr>
          </w:p>
        </w:tc>
        <w:tc>
          <w:tcPr>
            <w:tcW w:w="2132" w:type="dxa"/>
          </w:tcPr>
          <w:p w14:paraId="52BBBEC6">
            <w:pPr>
              <w:rPr>
                <w:rFonts w:hint="eastAsia" w:ascii="宋体" w:hAnsi="宋体" w:eastAsia="宋体" w:cs="宋体"/>
                <w:color w:val="auto"/>
                <w:szCs w:val="21"/>
                <w:highlight w:val="none"/>
              </w:rPr>
            </w:pPr>
          </w:p>
        </w:tc>
        <w:tc>
          <w:tcPr>
            <w:tcW w:w="3044" w:type="dxa"/>
          </w:tcPr>
          <w:p w14:paraId="06A4EA05">
            <w:pPr>
              <w:rPr>
                <w:rFonts w:hint="eastAsia" w:ascii="宋体" w:hAnsi="宋体" w:eastAsia="宋体" w:cs="宋体"/>
                <w:color w:val="auto"/>
                <w:szCs w:val="21"/>
                <w:highlight w:val="none"/>
              </w:rPr>
            </w:pPr>
          </w:p>
        </w:tc>
        <w:tc>
          <w:tcPr>
            <w:tcW w:w="1440" w:type="dxa"/>
          </w:tcPr>
          <w:p w14:paraId="032215C8">
            <w:pPr>
              <w:rPr>
                <w:rFonts w:hint="eastAsia" w:ascii="宋体" w:hAnsi="宋体" w:eastAsia="宋体" w:cs="宋体"/>
                <w:color w:val="auto"/>
                <w:szCs w:val="21"/>
                <w:highlight w:val="none"/>
              </w:rPr>
            </w:pPr>
          </w:p>
        </w:tc>
      </w:tr>
      <w:tr w14:paraId="6A46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4776558A">
            <w:pPr>
              <w:rPr>
                <w:rFonts w:hint="eastAsia" w:ascii="宋体" w:hAnsi="宋体" w:eastAsia="宋体" w:cs="宋体"/>
                <w:color w:val="auto"/>
                <w:szCs w:val="21"/>
                <w:highlight w:val="none"/>
              </w:rPr>
            </w:pPr>
          </w:p>
        </w:tc>
        <w:tc>
          <w:tcPr>
            <w:tcW w:w="2132" w:type="dxa"/>
          </w:tcPr>
          <w:p w14:paraId="0E738C72">
            <w:pPr>
              <w:rPr>
                <w:rFonts w:hint="eastAsia" w:ascii="宋体" w:hAnsi="宋体" w:eastAsia="宋体" w:cs="宋体"/>
                <w:color w:val="auto"/>
                <w:szCs w:val="21"/>
                <w:highlight w:val="none"/>
              </w:rPr>
            </w:pPr>
          </w:p>
        </w:tc>
        <w:tc>
          <w:tcPr>
            <w:tcW w:w="3044" w:type="dxa"/>
          </w:tcPr>
          <w:p w14:paraId="64C228AE">
            <w:pPr>
              <w:rPr>
                <w:rFonts w:hint="eastAsia" w:ascii="宋体" w:hAnsi="宋体" w:eastAsia="宋体" w:cs="宋体"/>
                <w:color w:val="auto"/>
                <w:szCs w:val="21"/>
                <w:highlight w:val="none"/>
              </w:rPr>
            </w:pPr>
          </w:p>
        </w:tc>
        <w:tc>
          <w:tcPr>
            <w:tcW w:w="1440" w:type="dxa"/>
          </w:tcPr>
          <w:p w14:paraId="4671C094">
            <w:pPr>
              <w:rPr>
                <w:rFonts w:hint="eastAsia" w:ascii="宋体" w:hAnsi="宋体" w:eastAsia="宋体" w:cs="宋体"/>
                <w:color w:val="auto"/>
                <w:szCs w:val="21"/>
                <w:highlight w:val="none"/>
              </w:rPr>
            </w:pPr>
          </w:p>
        </w:tc>
      </w:tr>
      <w:tr w14:paraId="7CE7A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56359D57">
            <w:pPr>
              <w:rPr>
                <w:rFonts w:hint="eastAsia" w:ascii="宋体" w:hAnsi="宋体" w:eastAsia="宋体" w:cs="宋体"/>
                <w:color w:val="auto"/>
                <w:szCs w:val="21"/>
                <w:highlight w:val="none"/>
              </w:rPr>
            </w:pPr>
          </w:p>
        </w:tc>
        <w:tc>
          <w:tcPr>
            <w:tcW w:w="2132" w:type="dxa"/>
          </w:tcPr>
          <w:p w14:paraId="6D533873">
            <w:pPr>
              <w:rPr>
                <w:rFonts w:hint="eastAsia" w:ascii="宋体" w:hAnsi="宋体" w:eastAsia="宋体" w:cs="宋体"/>
                <w:color w:val="auto"/>
                <w:szCs w:val="21"/>
                <w:highlight w:val="none"/>
              </w:rPr>
            </w:pPr>
          </w:p>
        </w:tc>
        <w:tc>
          <w:tcPr>
            <w:tcW w:w="3044" w:type="dxa"/>
          </w:tcPr>
          <w:p w14:paraId="31CDCB2B">
            <w:pPr>
              <w:rPr>
                <w:rFonts w:hint="eastAsia" w:ascii="宋体" w:hAnsi="宋体" w:eastAsia="宋体" w:cs="宋体"/>
                <w:color w:val="auto"/>
                <w:szCs w:val="21"/>
                <w:highlight w:val="none"/>
              </w:rPr>
            </w:pPr>
          </w:p>
        </w:tc>
        <w:tc>
          <w:tcPr>
            <w:tcW w:w="1440" w:type="dxa"/>
          </w:tcPr>
          <w:p w14:paraId="2433D0D4">
            <w:pPr>
              <w:rPr>
                <w:rFonts w:hint="eastAsia" w:ascii="宋体" w:hAnsi="宋体" w:eastAsia="宋体" w:cs="宋体"/>
                <w:color w:val="auto"/>
                <w:szCs w:val="21"/>
                <w:highlight w:val="none"/>
              </w:rPr>
            </w:pPr>
          </w:p>
        </w:tc>
      </w:tr>
    </w:tbl>
    <w:p w14:paraId="237B2C98">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供应商名称（公章）：</w:t>
      </w:r>
    </w:p>
    <w:p w14:paraId="1C25A106">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法定代表人或代理人（签字或盖章）：</w:t>
      </w:r>
    </w:p>
    <w:p w14:paraId="471B6D0C">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05A31506">
      <w:pPr>
        <w:pStyle w:val="5"/>
        <w:overflowPunct w:val="0"/>
        <w:spacing w:line="500" w:lineRule="exact"/>
        <w:ind w:firstLine="0"/>
        <w:rPr>
          <w:rFonts w:hint="eastAsia" w:ascii="宋体" w:hAnsi="宋体" w:eastAsia="宋体" w:cs="宋体"/>
          <w:b/>
          <w:color w:val="auto"/>
          <w:sz w:val="28"/>
          <w:szCs w:val="28"/>
          <w:highlight w:val="none"/>
        </w:rPr>
      </w:pPr>
    </w:p>
    <w:p w14:paraId="00B77195">
      <w:pPr>
        <w:pStyle w:val="5"/>
        <w:overflowPunct w:val="0"/>
        <w:spacing w:line="500" w:lineRule="exact"/>
        <w:ind w:firstLine="0"/>
        <w:rPr>
          <w:rFonts w:hint="eastAsia" w:ascii="宋体" w:hAnsi="宋体" w:eastAsia="宋体" w:cs="宋体"/>
          <w:b/>
          <w:color w:val="auto"/>
          <w:sz w:val="28"/>
          <w:szCs w:val="28"/>
          <w:highlight w:val="none"/>
        </w:rPr>
      </w:pPr>
    </w:p>
    <w:p w14:paraId="4EDE3F8E">
      <w:pPr>
        <w:pStyle w:val="5"/>
        <w:overflowPunct w:val="0"/>
        <w:spacing w:line="500" w:lineRule="exact"/>
        <w:ind w:firstLine="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8.服务承诺书</w:t>
      </w:r>
    </w:p>
    <w:p w14:paraId="6A3D0445">
      <w:pPr>
        <w:pStyle w:val="2"/>
        <w:tabs>
          <w:tab w:val="left" w:pos="432"/>
        </w:tabs>
        <w:spacing w:line="480" w:lineRule="exact"/>
        <w:rPr>
          <w:rFonts w:hint="eastAsia" w:ascii="宋体" w:hAnsi="宋体" w:eastAsia="宋体" w:cs="宋体"/>
          <w:b w:val="0"/>
          <w:bCs/>
          <w:color w:val="auto"/>
          <w:szCs w:val="32"/>
          <w:highlight w:val="none"/>
        </w:rPr>
      </w:pPr>
    </w:p>
    <w:p w14:paraId="502E86ED">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服务承诺书</w:t>
      </w:r>
    </w:p>
    <w:p w14:paraId="1438DB17">
      <w:pPr>
        <w:spacing w:line="360" w:lineRule="auto"/>
        <w:rPr>
          <w:rFonts w:hint="eastAsia" w:ascii="宋体" w:hAnsi="宋体" w:eastAsia="宋体" w:cs="宋体"/>
          <w:color w:val="auto"/>
          <w:sz w:val="24"/>
          <w:szCs w:val="24"/>
          <w:highlight w:val="none"/>
        </w:rPr>
      </w:pPr>
    </w:p>
    <w:p w14:paraId="7E04874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服务承诺如下：</w:t>
      </w:r>
    </w:p>
    <w:p w14:paraId="04CF7634">
      <w:pPr>
        <w:spacing w:line="360" w:lineRule="auto"/>
        <w:rPr>
          <w:rFonts w:hint="eastAsia" w:ascii="宋体" w:hAnsi="宋体" w:eastAsia="宋体" w:cs="宋体"/>
          <w:color w:val="auto"/>
          <w:sz w:val="24"/>
          <w:szCs w:val="24"/>
          <w:highlight w:val="none"/>
        </w:rPr>
      </w:pPr>
    </w:p>
    <w:p w14:paraId="79CFF59B">
      <w:pPr>
        <w:spacing w:line="360" w:lineRule="auto"/>
        <w:rPr>
          <w:rFonts w:hint="eastAsia" w:ascii="宋体" w:hAnsi="宋体" w:eastAsia="宋体" w:cs="宋体"/>
          <w:color w:val="auto"/>
          <w:sz w:val="24"/>
          <w:szCs w:val="24"/>
          <w:highlight w:val="none"/>
        </w:rPr>
      </w:pPr>
    </w:p>
    <w:p w14:paraId="637B34EE">
      <w:pPr>
        <w:spacing w:line="360" w:lineRule="auto"/>
        <w:rPr>
          <w:rFonts w:hint="eastAsia" w:ascii="宋体" w:hAnsi="宋体" w:eastAsia="宋体" w:cs="宋体"/>
          <w:color w:val="auto"/>
          <w:sz w:val="24"/>
          <w:szCs w:val="24"/>
          <w:highlight w:val="none"/>
        </w:rPr>
      </w:pPr>
    </w:p>
    <w:p w14:paraId="20424D11">
      <w:pPr>
        <w:spacing w:line="360" w:lineRule="auto"/>
        <w:rPr>
          <w:rFonts w:hint="eastAsia" w:ascii="宋体" w:hAnsi="宋体" w:eastAsia="宋体" w:cs="宋体"/>
          <w:color w:val="auto"/>
          <w:sz w:val="24"/>
          <w:szCs w:val="24"/>
          <w:highlight w:val="none"/>
        </w:rPr>
      </w:pPr>
    </w:p>
    <w:p w14:paraId="341F8FAD">
      <w:pPr>
        <w:spacing w:line="360" w:lineRule="auto"/>
        <w:rPr>
          <w:rFonts w:hint="eastAsia" w:ascii="宋体" w:hAnsi="宋体" w:eastAsia="宋体" w:cs="宋体"/>
          <w:color w:val="auto"/>
          <w:sz w:val="24"/>
          <w:szCs w:val="24"/>
          <w:highlight w:val="none"/>
        </w:rPr>
      </w:pPr>
    </w:p>
    <w:p w14:paraId="115B9C61">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供应商名称（公章）：</w:t>
      </w:r>
    </w:p>
    <w:p w14:paraId="2AF64694">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法定代表人或代理人（签字或盖章）：</w:t>
      </w:r>
    </w:p>
    <w:p w14:paraId="6301870E">
      <w:pPr>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7B8CEDE7">
      <w:pPr>
        <w:rPr>
          <w:rFonts w:hint="eastAsia" w:ascii="宋体" w:hAnsi="宋体" w:eastAsia="宋体" w:cs="宋体"/>
          <w:color w:val="auto"/>
          <w:sz w:val="24"/>
          <w:szCs w:val="24"/>
          <w:highlight w:val="none"/>
        </w:rPr>
      </w:pPr>
    </w:p>
    <w:p w14:paraId="2E648B5A">
      <w:pPr>
        <w:widowControl/>
        <w:spacing w:line="360" w:lineRule="atLeas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本谈判文件的最终解释权归常州市城投建设工程招标有限公司所有。</w:t>
      </w:r>
    </w:p>
    <w:p w14:paraId="6B490212">
      <w:pPr>
        <w:widowControl/>
        <w:spacing w:line="360" w:lineRule="atLeast"/>
        <w:jc w:val="center"/>
        <w:rPr>
          <w:rFonts w:hint="eastAsia" w:ascii="宋体" w:hAnsi="宋体" w:eastAsia="宋体" w:cs="宋体"/>
          <w:color w:val="auto"/>
          <w:highlight w:val="none"/>
        </w:rPr>
      </w:pPr>
      <w:r>
        <w:rPr>
          <w:rFonts w:hint="eastAsia" w:ascii="宋体" w:hAnsi="宋体" w:eastAsia="宋体" w:cs="宋体"/>
          <w:b/>
          <w:color w:val="auto"/>
          <w:sz w:val="32"/>
          <w:highlight w:val="none"/>
        </w:rPr>
        <w:t>（全文完）</w:t>
      </w:r>
    </w:p>
    <w:sectPr>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FEF7E">
    <w:pPr>
      <w:pStyle w:val="16"/>
      <w:tabs>
        <w:tab w:val="right" w:pos="8306"/>
        <w:tab w:val="clear" w:pos="8307"/>
      </w:tabs>
      <w:jc w:val="center"/>
      <w:rPr>
        <w:rFonts w:ascii="楷体_GB2312" w:hAnsi="楷体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30</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31</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A8197">
    <w:pPr>
      <w:pStyle w:val="16"/>
      <w:framePr w:wrap="around" w:vAnchor="text" w:hAnchor="margin" w:xAlign="outside" w:y="1"/>
      <w:rPr>
        <w:rStyle w:val="53"/>
      </w:rPr>
    </w:pPr>
    <w:r>
      <w:fldChar w:fldCharType="begin"/>
    </w:r>
    <w:r>
      <w:rPr>
        <w:rStyle w:val="53"/>
      </w:rPr>
      <w:instrText xml:space="preserve">PAGE  </w:instrText>
    </w:r>
    <w:r>
      <w:fldChar w:fldCharType="end"/>
    </w:r>
  </w:p>
  <w:p w14:paraId="7BC14357">
    <w:pPr>
      <w:pStyle w:val="1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E679A">
    <w:pPr>
      <w:pStyle w:val="17"/>
      <w:tabs>
        <w:tab w:val="right" w:pos="8306"/>
        <w:tab w:val="clear" w:pos="8307"/>
      </w:tabs>
      <w:jc w:val="right"/>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401310" cy="5401310"/>
          <wp:effectExtent l="0" t="0" r="8890" b="8890"/>
          <wp:wrapNone/>
          <wp:docPr id="7"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6388133"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t>常州市城投建设工程招标有限公司</w:t>
    </w:r>
    <w:r>
      <w:rPr>
        <w:rFonts w:hint="eastAsia"/>
      </w:rPr>
      <w:t>竞争性谈判</w:t>
    </w:r>
    <w: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71A70">
    <w:pPr>
      <w:pStyle w:val="17"/>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401310" cy="5401310"/>
          <wp:effectExtent l="0" t="0" r="8890" b="8890"/>
          <wp:wrapNone/>
          <wp:docPr id="6" name="WordPictureWatermark6388132"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6388132"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714D7">
    <w:pPr>
      <w:pStyle w:val="17"/>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401310" cy="5401310"/>
          <wp:effectExtent l="0" t="0" r="8890" b="8890"/>
          <wp:wrapNone/>
          <wp:docPr id="1" name="WordPictureWatermark6388131"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6388131"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EDFD7">
    <w:pPr>
      <w:pStyle w:val="17"/>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401310" cy="5401310"/>
          <wp:effectExtent l="0" t="0" r="8890" b="8890"/>
          <wp:wrapNone/>
          <wp:docPr id="2"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1B849">
    <w:pPr>
      <w:pStyle w:val="17"/>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401310" cy="5401310"/>
          <wp:effectExtent l="0" t="0" r="8890" b="8890"/>
          <wp:wrapNone/>
          <wp:docPr id="3"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7CE"/>
    <w:rsid w:val="0000020E"/>
    <w:rsid w:val="0000087D"/>
    <w:rsid w:val="000062CC"/>
    <w:rsid w:val="00010F5E"/>
    <w:rsid w:val="00011BA4"/>
    <w:rsid w:val="00011D53"/>
    <w:rsid w:val="00013E93"/>
    <w:rsid w:val="0001465B"/>
    <w:rsid w:val="00014697"/>
    <w:rsid w:val="00015726"/>
    <w:rsid w:val="00016174"/>
    <w:rsid w:val="00021A28"/>
    <w:rsid w:val="000223FC"/>
    <w:rsid w:val="000237EB"/>
    <w:rsid w:val="00025AD8"/>
    <w:rsid w:val="00026B65"/>
    <w:rsid w:val="00027113"/>
    <w:rsid w:val="000309E8"/>
    <w:rsid w:val="000400AF"/>
    <w:rsid w:val="000401EB"/>
    <w:rsid w:val="0004175C"/>
    <w:rsid w:val="00043F2D"/>
    <w:rsid w:val="00052763"/>
    <w:rsid w:val="0005295F"/>
    <w:rsid w:val="00052D7C"/>
    <w:rsid w:val="000530A2"/>
    <w:rsid w:val="0005783A"/>
    <w:rsid w:val="0006059F"/>
    <w:rsid w:val="00060771"/>
    <w:rsid w:val="00061F14"/>
    <w:rsid w:val="000659E4"/>
    <w:rsid w:val="00074403"/>
    <w:rsid w:val="00074642"/>
    <w:rsid w:val="00074A8C"/>
    <w:rsid w:val="00075703"/>
    <w:rsid w:val="000773BD"/>
    <w:rsid w:val="00080D25"/>
    <w:rsid w:val="0008162C"/>
    <w:rsid w:val="00082FBD"/>
    <w:rsid w:val="00086B32"/>
    <w:rsid w:val="0008775F"/>
    <w:rsid w:val="00091073"/>
    <w:rsid w:val="00094183"/>
    <w:rsid w:val="00094B97"/>
    <w:rsid w:val="00096808"/>
    <w:rsid w:val="000A2CB2"/>
    <w:rsid w:val="000A46C6"/>
    <w:rsid w:val="000B4D5F"/>
    <w:rsid w:val="000C3581"/>
    <w:rsid w:val="000C649D"/>
    <w:rsid w:val="000D25CF"/>
    <w:rsid w:val="000D3694"/>
    <w:rsid w:val="000D3930"/>
    <w:rsid w:val="000D7DF9"/>
    <w:rsid w:val="000E0810"/>
    <w:rsid w:val="000E0B96"/>
    <w:rsid w:val="000E43AC"/>
    <w:rsid w:val="000E5F5A"/>
    <w:rsid w:val="000F2A1A"/>
    <w:rsid w:val="000F5B78"/>
    <w:rsid w:val="000F75F5"/>
    <w:rsid w:val="00101B0F"/>
    <w:rsid w:val="00102F06"/>
    <w:rsid w:val="00103D1A"/>
    <w:rsid w:val="0011051D"/>
    <w:rsid w:val="00110C86"/>
    <w:rsid w:val="00111BE9"/>
    <w:rsid w:val="001132EE"/>
    <w:rsid w:val="00113BC7"/>
    <w:rsid w:val="00121D1D"/>
    <w:rsid w:val="001260CA"/>
    <w:rsid w:val="001306E3"/>
    <w:rsid w:val="0014220C"/>
    <w:rsid w:val="00142315"/>
    <w:rsid w:val="001545E8"/>
    <w:rsid w:val="0015469E"/>
    <w:rsid w:val="00154E35"/>
    <w:rsid w:val="00155A44"/>
    <w:rsid w:val="00166978"/>
    <w:rsid w:val="001673E7"/>
    <w:rsid w:val="00167974"/>
    <w:rsid w:val="00167E08"/>
    <w:rsid w:val="00167F82"/>
    <w:rsid w:val="001718A3"/>
    <w:rsid w:val="00171A88"/>
    <w:rsid w:val="00172903"/>
    <w:rsid w:val="00172EAC"/>
    <w:rsid w:val="0017352F"/>
    <w:rsid w:val="00177845"/>
    <w:rsid w:val="001842F4"/>
    <w:rsid w:val="00193673"/>
    <w:rsid w:val="00197043"/>
    <w:rsid w:val="00197081"/>
    <w:rsid w:val="001A0A97"/>
    <w:rsid w:val="001A280E"/>
    <w:rsid w:val="001B14C8"/>
    <w:rsid w:val="001B19F7"/>
    <w:rsid w:val="001C3A68"/>
    <w:rsid w:val="001C764D"/>
    <w:rsid w:val="001D450E"/>
    <w:rsid w:val="001D7A92"/>
    <w:rsid w:val="001D7DD3"/>
    <w:rsid w:val="001E0EEA"/>
    <w:rsid w:val="001E2FEF"/>
    <w:rsid w:val="001E391E"/>
    <w:rsid w:val="001E47DC"/>
    <w:rsid w:val="001F14FA"/>
    <w:rsid w:val="001F1C79"/>
    <w:rsid w:val="001F6B74"/>
    <w:rsid w:val="002023D2"/>
    <w:rsid w:val="00202527"/>
    <w:rsid w:val="002072DF"/>
    <w:rsid w:val="0022129E"/>
    <w:rsid w:val="00232AF7"/>
    <w:rsid w:val="0023309A"/>
    <w:rsid w:val="002368E4"/>
    <w:rsid w:val="00247710"/>
    <w:rsid w:val="00261A56"/>
    <w:rsid w:val="0026338C"/>
    <w:rsid w:val="00266CFA"/>
    <w:rsid w:val="00267669"/>
    <w:rsid w:val="002719FF"/>
    <w:rsid w:val="00271FF1"/>
    <w:rsid w:val="0027283D"/>
    <w:rsid w:val="00273D4E"/>
    <w:rsid w:val="00276597"/>
    <w:rsid w:val="0027765F"/>
    <w:rsid w:val="00284DA7"/>
    <w:rsid w:val="00294E3A"/>
    <w:rsid w:val="002A5394"/>
    <w:rsid w:val="002A6B32"/>
    <w:rsid w:val="002C484D"/>
    <w:rsid w:val="002D1E5D"/>
    <w:rsid w:val="002D6116"/>
    <w:rsid w:val="002F220D"/>
    <w:rsid w:val="002F3E3D"/>
    <w:rsid w:val="002F61FB"/>
    <w:rsid w:val="002F6774"/>
    <w:rsid w:val="00303C56"/>
    <w:rsid w:val="003067BC"/>
    <w:rsid w:val="00306CBD"/>
    <w:rsid w:val="00314DAB"/>
    <w:rsid w:val="0032111D"/>
    <w:rsid w:val="003221C2"/>
    <w:rsid w:val="00324022"/>
    <w:rsid w:val="00324A9A"/>
    <w:rsid w:val="00327DB0"/>
    <w:rsid w:val="00330710"/>
    <w:rsid w:val="0033111D"/>
    <w:rsid w:val="00333A63"/>
    <w:rsid w:val="00333E17"/>
    <w:rsid w:val="00334015"/>
    <w:rsid w:val="003361C6"/>
    <w:rsid w:val="00340031"/>
    <w:rsid w:val="0034261A"/>
    <w:rsid w:val="00345DA0"/>
    <w:rsid w:val="00347E49"/>
    <w:rsid w:val="003513FF"/>
    <w:rsid w:val="0035675A"/>
    <w:rsid w:val="00360D50"/>
    <w:rsid w:val="0036547F"/>
    <w:rsid w:val="0036786B"/>
    <w:rsid w:val="003714F9"/>
    <w:rsid w:val="0037441D"/>
    <w:rsid w:val="0038612A"/>
    <w:rsid w:val="0039207C"/>
    <w:rsid w:val="0039247B"/>
    <w:rsid w:val="00393019"/>
    <w:rsid w:val="00393771"/>
    <w:rsid w:val="003943D6"/>
    <w:rsid w:val="00394D9C"/>
    <w:rsid w:val="003B18FB"/>
    <w:rsid w:val="003B7968"/>
    <w:rsid w:val="003C207D"/>
    <w:rsid w:val="003C2855"/>
    <w:rsid w:val="003C4CB7"/>
    <w:rsid w:val="003D201F"/>
    <w:rsid w:val="003D3407"/>
    <w:rsid w:val="003D7FEA"/>
    <w:rsid w:val="003E2BA7"/>
    <w:rsid w:val="003E597F"/>
    <w:rsid w:val="003F446E"/>
    <w:rsid w:val="0040022F"/>
    <w:rsid w:val="004009F5"/>
    <w:rsid w:val="0041101E"/>
    <w:rsid w:val="004120F2"/>
    <w:rsid w:val="004137F3"/>
    <w:rsid w:val="0041439B"/>
    <w:rsid w:val="0041456D"/>
    <w:rsid w:val="00414FF4"/>
    <w:rsid w:val="00415602"/>
    <w:rsid w:val="00417A79"/>
    <w:rsid w:val="00417C25"/>
    <w:rsid w:val="0042030E"/>
    <w:rsid w:val="0042044F"/>
    <w:rsid w:val="00426DF8"/>
    <w:rsid w:val="00426F8F"/>
    <w:rsid w:val="00427FA8"/>
    <w:rsid w:val="00432E72"/>
    <w:rsid w:val="00440396"/>
    <w:rsid w:val="00442648"/>
    <w:rsid w:val="0044448A"/>
    <w:rsid w:val="00450C37"/>
    <w:rsid w:val="00451792"/>
    <w:rsid w:val="00451D36"/>
    <w:rsid w:val="0045338C"/>
    <w:rsid w:val="00454B03"/>
    <w:rsid w:val="00455054"/>
    <w:rsid w:val="00460D7E"/>
    <w:rsid w:val="00474CF4"/>
    <w:rsid w:val="0047598B"/>
    <w:rsid w:val="00481FCC"/>
    <w:rsid w:val="004853EF"/>
    <w:rsid w:val="00486911"/>
    <w:rsid w:val="00490E88"/>
    <w:rsid w:val="00494DE9"/>
    <w:rsid w:val="0049562B"/>
    <w:rsid w:val="004A0D56"/>
    <w:rsid w:val="004A0DE3"/>
    <w:rsid w:val="004A2F9B"/>
    <w:rsid w:val="004A569F"/>
    <w:rsid w:val="004A7C9A"/>
    <w:rsid w:val="004B6EDE"/>
    <w:rsid w:val="004B756D"/>
    <w:rsid w:val="004C33B9"/>
    <w:rsid w:val="004C6EA5"/>
    <w:rsid w:val="004D5780"/>
    <w:rsid w:val="004E6EF8"/>
    <w:rsid w:val="004F27A1"/>
    <w:rsid w:val="004F4E90"/>
    <w:rsid w:val="004F544B"/>
    <w:rsid w:val="004F62C3"/>
    <w:rsid w:val="005058A3"/>
    <w:rsid w:val="00511965"/>
    <w:rsid w:val="00511D55"/>
    <w:rsid w:val="005174B7"/>
    <w:rsid w:val="005368C7"/>
    <w:rsid w:val="00540835"/>
    <w:rsid w:val="005438AE"/>
    <w:rsid w:val="00545C0A"/>
    <w:rsid w:val="0054726A"/>
    <w:rsid w:val="005541D4"/>
    <w:rsid w:val="005547E2"/>
    <w:rsid w:val="00556099"/>
    <w:rsid w:val="00556514"/>
    <w:rsid w:val="005643A2"/>
    <w:rsid w:val="00566AA1"/>
    <w:rsid w:val="00571084"/>
    <w:rsid w:val="005718F3"/>
    <w:rsid w:val="00571CB0"/>
    <w:rsid w:val="00574D38"/>
    <w:rsid w:val="005756EF"/>
    <w:rsid w:val="0057623B"/>
    <w:rsid w:val="0057795C"/>
    <w:rsid w:val="005866EE"/>
    <w:rsid w:val="005908EB"/>
    <w:rsid w:val="00590EB4"/>
    <w:rsid w:val="00593FC3"/>
    <w:rsid w:val="005959ED"/>
    <w:rsid w:val="005A4A4A"/>
    <w:rsid w:val="005B043C"/>
    <w:rsid w:val="005B2C04"/>
    <w:rsid w:val="005B4DD9"/>
    <w:rsid w:val="005B5784"/>
    <w:rsid w:val="005C1399"/>
    <w:rsid w:val="005C2F13"/>
    <w:rsid w:val="005E3C7D"/>
    <w:rsid w:val="005E777C"/>
    <w:rsid w:val="005F302E"/>
    <w:rsid w:val="005F54C8"/>
    <w:rsid w:val="005F6BB0"/>
    <w:rsid w:val="005F7930"/>
    <w:rsid w:val="0060158F"/>
    <w:rsid w:val="00601A32"/>
    <w:rsid w:val="00604050"/>
    <w:rsid w:val="006042E9"/>
    <w:rsid w:val="00606B5A"/>
    <w:rsid w:val="006074CE"/>
    <w:rsid w:val="00612619"/>
    <w:rsid w:val="006135DC"/>
    <w:rsid w:val="00613637"/>
    <w:rsid w:val="00613828"/>
    <w:rsid w:val="006228D2"/>
    <w:rsid w:val="00624DD4"/>
    <w:rsid w:val="006338D3"/>
    <w:rsid w:val="00642DDC"/>
    <w:rsid w:val="00643685"/>
    <w:rsid w:val="006475A3"/>
    <w:rsid w:val="00650674"/>
    <w:rsid w:val="00651175"/>
    <w:rsid w:val="00651A01"/>
    <w:rsid w:val="00656913"/>
    <w:rsid w:val="00660E0D"/>
    <w:rsid w:val="006627CB"/>
    <w:rsid w:val="00671E79"/>
    <w:rsid w:val="006747E0"/>
    <w:rsid w:val="006763C4"/>
    <w:rsid w:val="00682E83"/>
    <w:rsid w:val="0069184F"/>
    <w:rsid w:val="00692769"/>
    <w:rsid w:val="0069306A"/>
    <w:rsid w:val="00693596"/>
    <w:rsid w:val="00695B63"/>
    <w:rsid w:val="006A208D"/>
    <w:rsid w:val="006B2ABE"/>
    <w:rsid w:val="006B3C52"/>
    <w:rsid w:val="006B7994"/>
    <w:rsid w:val="006B7DC3"/>
    <w:rsid w:val="006C6F94"/>
    <w:rsid w:val="006C7F82"/>
    <w:rsid w:val="006D0312"/>
    <w:rsid w:val="006D0C23"/>
    <w:rsid w:val="006D103A"/>
    <w:rsid w:val="006D13C6"/>
    <w:rsid w:val="006D32D6"/>
    <w:rsid w:val="006D3876"/>
    <w:rsid w:val="006D4A46"/>
    <w:rsid w:val="006D65E4"/>
    <w:rsid w:val="006D6FCB"/>
    <w:rsid w:val="006E612B"/>
    <w:rsid w:val="006E63FE"/>
    <w:rsid w:val="006E6F11"/>
    <w:rsid w:val="006E7C8D"/>
    <w:rsid w:val="006F3ECF"/>
    <w:rsid w:val="006F62D8"/>
    <w:rsid w:val="00703916"/>
    <w:rsid w:val="0070615B"/>
    <w:rsid w:val="007079B2"/>
    <w:rsid w:val="00711167"/>
    <w:rsid w:val="0071123F"/>
    <w:rsid w:val="007146CB"/>
    <w:rsid w:val="00715FA8"/>
    <w:rsid w:val="0072290A"/>
    <w:rsid w:val="00723B11"/>
    <w:rsid w:val="0072442D"/>
    <w:rsid w:val="00731B9B"/>
    <w:rsid w:val="00734418"/>
    <w:rsid w:val="0073477E"/>
    <w:rsid w:val="007348B4"/>
    <w:rsid w:val="007364B5"/>
    <w:rsid w:val="00736AEB"/>
    <w:rsid w:val="00744983"/>
    <w:rsid w:val="00744C88"/>
    <w:rsid w:val="007457CA"/>
    <w:rsid w:val="00755803"/>
    <w:rsid w:val="00756D15"/>
    <w:rsid w:val="007575BA"/>
    <w:rsid w:val="007602FF"/>
    <w:rsid w:val="007626A0"/>
    <w:rsid w:val="00765EC9"/>
    <w:rsid w:val="00770320"/>
    <w:rsid w:val="00776049"/>
    <w:rsid w:val="007765C1"/>
    <w:rsid w:val="00776729"/>
    <w:rsid w:val="00776A38"/>
    <w:rsid w:val="00777AE2"/>
    <w:rsid w:val="007860B7"/>
    <w:rsid w:val="00790294"/>
    <w:rsid w:val="0079178C"/>
    <w:rsid w:val="007A25EB"/>
    <w:rsid w:val="007A2C2F"/>
    <w:rsid w:val="007A6DDA"/>
    <w:rsid w:val="007B24A1"/>
    <w:rsid w:val="007B4F3B"/>
    <w:rsid w:val="007B59D1"/>
    <w:rsid w:val="007C5AF7"/>
    <w:rsid w:val="007C5CF8"/>
    <w:rsid w:val="007C7D91"/>
    <w:rsid w:val="007D0ED1"/>
    <w:rsid w:val="007D23C6"/>
    <w:rsid w:val="007D278C"/>
    <w:rsid w:val="007D6999"/>
    <w:rsid w:val="007E0F98"/>
    <w:rsid w:val="007E442B"/>
    <w:rsid w:val="007E73CA"/>
    <w:rsid w:val="007F02D7"/>
    <w:rsid w:val="007F0579"/>
    <w:rsid w:val="007F3FAB"/>
    <w:rsid w:val="007F448B"/>
    <w:rsid w:val="00802205"/>
    <w:rsid w:val="00807DF8"/>
    <w:rsid w:val="008114AA"/>
    <w:rsid w:val="00815B34"/>
    <w:rsid w:val="008177C8"/>
    <w:rsid w:val="0082199C"/>
    <w:rsid w:val="0082255C"/>
    <w:rsid w:val="00831972"/>
    <w:rsid w:val="00834C83"/>
    <w:rsid w:val="008428F1"/>
    <w:rsid w:val="00842EFC"/>
    <w:rsid w:val="00844506"/>
    <w:rsid w:val="008459D0"/>
    <w:rsid w:val="00851E04"/>
    <w:rsid w:val="00853BCA"/>
    <w:rsid w:val="008558C7"/>
    <w:rsid w:val="0085607E"/>
    <w:rsid w:val="00862591"/>
    <w:rsid w:val="00872B6C"/>
    <w:rsid w:val="00873065"/>
    <w:rsid w:val="008808CB"/>
    <w:rsid w:val="00882A19"/>
    <w:rsid w:val="00882C01"/>
    <w:rsid w:val="0088339D"/>
    <w:rsid w:val="008860D8"/>
    <w:rsid w:val="00891280"/>
    <w:rsid w:val="00892429"/>
    <w:rsid w:val="008949C6"/>
    <w:rsid w:val="00895ADF"/>
    <w:rsid w:val="008A487B"/>
    <w:rsid w:val="008A7020"/>
    <w:rsid w:val="008B2D42"/>
    <w:rsid w:val="008B2E33"/>
    <w:rsid w:val="008B4251"/>
    <w:rsid w:val="008B49E6"/>
    <w:rsid w:val="008B6C2A"/>
    <w:rsid w:val="008C0B52"/>
    <w:rsid w:val="008C1FFB"/>
    <w:rsid w:val="008C5C2E"/>
    <w:rsid w:val="008E4EBC"/>
    <w:rsid w:val="008E61CE"/>
    <w:rsid w:val="008F0F7E"/>
    <w:rsid w:val="008F1B90"/>
    <w:rsid w:val="00904884"/>
    <w:rsid w:val="00910F27"/>
    <w:rsid w:val="00914313"/>
    <w:rsid w:val="00915016"/>
    <w:rsid w:val="009275A0"/>
    <w:rsid w:val="0093016C"/>
    <w:rsid w:val="00930953"/>
    <w:rsid w:val="00933167"/>
    <w:rsid w:val="00934CB5"/>
    <w:rsid w:val="009409F9"/>
    <w:rsid w:val="00941997"/>
    <w:rsid w:val="00941EA9"/>
    <w:rsid w:val="00942124"/>
    <w:rsid w:val="00943B14"/>
    <w:rsid w:val="00952A6C"/>
    <w:rsid w:val="0095451F"/>
    <w:rsid w:val="00954DB6"/>
    <w:rsid w:val="00956B86"/>
    <w:rsid w:val="00960256"/>
    <w:rsid w:val="00963220"/>
    <w:rsid w:val="00965319"/>
    <w:rsid w:val="00971765"/>
    <w:rsid w:val="00974096"/>
    <w:rsid w:val="00976EEC"/>
    <w:rsid w:val="00981F98"/>
    <w:rsid w:val="00982BB8"/>
    <w:rsid w:val="009847A3"/>
    <w:rsid w:val="00991658"/>
    <w:rsid w:val="00993315"/>
    <w:rsid w:val="0099532B"/>
    <w:rsid w:val="00995AEA"/>
    <w:rsid w:val="009960A6"/>
    <w:rsid w:val="00996E35"/>
    <w:rsid w:val="009A15E2"/>
    <w:rsid w:val="009A1A5F"/>
    <w:rsid w:val="009A1FD8"/>
    <w:rsid w:val="009B1E2B"/>
    <w:rsid w:val="009B2826"/>
    <w:rsid w:val="009C03D1"/>
    <w:rsid w:val="009C61DF"/>
    <w:rsid w:val="009C6A85"/>
    <w:rsid w:val="009C7DFE"/>
    <w:rsid w:val="009D1018"/>
    <w:rsid w:val="009E3A8E"/>
    <w:rsid w:val="009E535C"/>
    <w:rsid w:val="009F501D"/>
    <w:rsid w:val="00A030F0"/>
    <w:rsid w:val="00A051E1"/>
    <w:rsid w:val="00A054A4"/>
    <w:rsid w:val="00A05649"/>
    <w:rsid w:val="00A06395"/>
    <w:rsid w:val="00A12A0F"/>
    <w:rsid w:val="00A1398D"/>
    <w:rsid w:val="00A13BE0"/>
    <w:rsid w:val="00A210FC"/>
    <w:rsid w:val="00A24D90"/>
    <w:rsid w:val="00A303BB"/>
    <w:rsid w:val="00A32AD2"/>
    <w:rsid w:val="00A371CF"/>
    <w:rsid w:val="00A40540"/>
    <w:rsid w:val="00A44B7C"/>
    <w:rsid w:val="00A477E5"/>
    <w:rsid w:val="00A54AD4"/>
    <w:rsid w:val="00A557FF"/>
    <w:rsid w:val="00A61053"/>
    <w:rsid w:val="00A61861"/>
    <w:rsid w:val="00A61C0E"/>
    <w:rsid w:val="00A70995"/>
    <w:rsid w:val="00A71723"/>
    <w:rsid w:val="00A727DE"/>
    <w:rsid w:val="00A734E5"/>
    <w:rsid w:val="00A8259B"/>
    <w:rsid w:val="00A9069B"/>
    <w:rsid w:val="00A908A0"/>
    <w:rsid w:val="00AA3097"/>
    <w:rsid w:val="00AB15A7"/>
    <w:rsid w:val="00AB6346"/>
    <w:rsid w:val="00AB65EB"/>
    <w:rsid w:val="00AB7EE9"/>
    <w:rsid w:val="00AC4E0E"/>
    <w:rsid w:val="00AD1B05"/>
    <w:rsid w:val="00AD4C39"/>
    <w:rsid w:val="00AD78AF"/>
    <w:rsid w:val="00AE1000"/>
    <w:rsid w:val="00AE161A"/>
    <w:rsid w:val="00AE68FB"/>
    <w:rsid w:val="00AF2C0A"/>
    <w:rsid w:val="00B05B38"/>
    <w:rsid w:val="00B06014"/>
    <w:rsid w:val="00B1119D"/>
    <w:rsid w:val="00B123C7"/>
    <w:rsid w:val="00B13E27"/>
    <w:rsid w:val="00B144D2"/>
    <w:rsid w:val="00B16CBB"/>
    <w:rsid w:val="00B20182"/>
    <w:rsid w:val="00B26522"/>
    <w:rsid w:val="00B33348"/>
    <w:rsid w:val="00B336BF"/>
    <w:rsid w:val="00B35EFF"/>
    <w:rsid w:val="00B42EF7"/>
    <w:rsid w:val="00B5677F"/>
    <w:rsid w:val="00B601B1"/>
    <w:rsid w:val="00B63A6E"/>
    <w:rsid w:val="00B63F5C"/>
    <w:rsid w:val="00B705B2"/>
    <w:rsid w:val="00B71CDD"/>
    <w:rsid w:val="00B743B4"/>
    <w:rsid w:val="00B77603"/>
    <w:rsid w:val="00B84568"/>
    <w:rsid w:val="00B936B9"/>
    <w:rsid w:val="00B943DE"/>
    <w:rsid w:val="00B958DC"/>
    <w:rsid w:val="00BA404F"/>
    <w:rsid w:val="00BA6303"/>
    <w:rsid w:val="00BB2020"/>
    <w:rsid w:val="00BC01AF"/>
    <w:rsid w:val="00BC2F12"/>
    <w:rsid w:val="00BC2FAB"/>
    <w:rsid w:val="00BD415B"/>
    <w:rsid w:val="00BF2E7F"/>
    <w:rsid w:val="00BF3041"/>
    <w:rsid w:val="00BF4719"/>
    <w:rsid w:val="00C014F1"/>
    <w:rsid w:val="00C060B1"/>
    <w:rsid w:val="00C106E4"/>
    <w:rsid w:val="00C14F6E"/>
    <w:rsid w:val="00C179AF"/>
    <w:rsid w:val="00C208FC"/>
    <w:rsid w:val="00C24E09"/>
    <w:rsid w:val="00C25BEB"/>
    <w:rsid w:val="00C3035A"/>
    <w:rsid w:val="00C3105D"/>
    <w:rsid w:val="00C31D2F"/>
    <w:rsid w:val="00C3611D"/>
    <w:rsid w:val="00C40DA3"/>
    <w:rsid w:val="00C4281C"/>
    <w:rsid w:val="00C46989"/>
    <w:rsid w:val="00C53B0F"/>
    <w:rsid w:val="00C53B3B"/>
    <w:rsid w:val="00C53E8E"/>
    <w:rsid w:val="00C55252"/>
    <w:rsid w:val="00C6050B"/>
    <w:rsid w:val="00C609D5"/>
    <w:rsid w:val="00C63946"/>
    <w:rsid w:val="00C64B94"/>
    <w:rsid w:val="00C6597B"/>
    <w:rsid w:val="00C7530C"/>
    <w:rsid w:val="00C7632C"/>
    <w:rsid w:val="00C772FE"/>
    <w:rsid w:val="00C81B43"/>
    <w:rsid w:val="00C823A3"/>
    <w:rsid w:val="00C82999"/>
    <w:rsid w:val="00C83DDA"/>
    <w:rsid w:val="00C85891"/>
    <w:rsid w:val="00C85B24"/>
    <w:rsid w:val="00C87F49"/>
    <w:rsid w:val="00C9009E"/>
    <w:rsid w:val="00C909C8"/>
    <w:rsid w:val="00C929CA"/>
    <w:rsid w:val="00C93F3E"/>
    <w:rsid w:val="00C957F6"/>
    <w:rsid w:val="00C96776"/>
    <w:rsid w:val="00CA1A33"/>
    <w:rsid w:val="00CA2EF7"/>
    <w:rsid w:val="00CA414A"/>
    <w:rsid w:val="00CA53F1"/>
    <w:rsid w:val="00CB11AE"/>
    <w:rsid w:val="00CB2444"/>
    <w:rsid w:val="00CB304E"/>
    <w:rsid w:val="00CC2B9A"/>
    <w:rsid w:val="00CC5845"/>
    <w:rsid w:val="00CC786F"/>
    <w:rsid w:val="00CD0AC2"/>
    <w:rsid w:val="00CD4E64"/>
    <w:rsid w:val="00CD58BE"/>
    <w:rsid w:val="00CE4CEC"/>
    <w:rsid w:val="00CE61A6"/>
    <w:rsid w:val="00CE66CB"/>
    <w:rsid w:val="00CF2016"/>
    <w:rsid w:val="00D0091C"/>
    <w:rsid w:val="00D00941"/>
    <w:rsid w:val="00D038A0"/>
    <w:rsid w:val="00D0652B"/>
    <w:rsid w:val="00D1202C"/>
    <w:rsid w:val="00D223F3"/>
    <w:rsid w:val="00D22570"/>
    <w:rsid w:val="00D23004"/>
    <w:rsid w:val="00D235C8"/>
    <w:rsid w:val="00D271E5"/>
    <w:rsid w:val="00D30280"/>
    <w:rsid w:val="00D30F41"/>
    <w:rsid w:val="00D314A6"/>
    <w:rsid w:val="00D3501A"/>
    <w:rsid w:val="00D35C07"/>
    <w:rsid w:val="00D372A5"/>
    <w:rsid w:val="00D37EC7"/>
    <w:rsid w:val="00D426E3"/>
    <w:rsid w:val="00D42AD5"/>
    <w:rsid w:val="00D42DB7"/>
    <w:rsid w:val="00D42FED"/>
    <w:rsid w:val="00D506FC"/>
    <w:rsid w:val="00D50A40"/>
    <w:rsid w:val="00D5398A"/>
    <w:rsid w:val="00D55837"/>
    <w:rsid w:val="00D640FC"/>
    <w:rsid w:val="00D703FE"/>
    <w:rsid w:val="00D736DD"/>
    <w:rsid w:val="00D762A7"/>
    <w:rsid w:val="00D77CBD"/>
    <w:rsid w:val="00D90CEF"/>
    <w:rsid w:val="00D91E0F"/>
    <w:rsid w:val="00D92601"/>
    <w:rsid w:val="00D95A8F"/>
    <w:rsid w:val="00DA47D4"/>
    <w:rsid w:val="00DA61BD"/>
    <w:rsid w:val="00DA6612"/>
    <w:rsid w:val="00DA69EE"/>
    <w:rsid w:val="00DB227A"/>
    <w:rsid w:val="00DC3A43"/>
    <w:rsid w:val="00DC4CBE"/>
    <w:rsid w:val="00DD0FE2"/>
    <w:rsid w:val="00DD37E5"/>
    <w:rsid w:val="00DD3C96"/>
    <w:rsid w:val="00DD3DF3"/>
    <w:rsid w:val="00DD40B8"/>
    <w:rsid w:val="00DD5254"/>
    <w:rsid w:val="00DD5B3E"/>
    <w:rsid w:val="00DD6A00"/>
    <w:rsid w:val="00DD70B7"/>
    <w:rsid w:val="00DE2416"/>
    <w:rsid w:val="00DE2650"/>
    <w:rsid w:val="00DE6C37"/>
    <w:rsid w:val="00DF0A2C"/>
    <w:rsid w:val="00DF10A7"/>
    <w:rsid w:val="00DF1C42"/>
    <w:rsid w:val="00DF7395"/>
    <w:rsid w:val="00DF7920"/>
    <w:rsid w:val="00E01970"/>
    <w:rsid w:val="00E03D41"/>
    <w:rsid w:val="00E13369"/>
    <w:rsid w:val="00E17766"/>
    <w:rsid w:val="00E27F56"/>
    <w:rsid w:val="00E3083D"/>
    <w:rsid w:val="00E31285"/>
    <w:rsid w:val="00E33168"/>
    <w:rsid w:val="00E3545A"/>
    <w:rsid w:val="00E35CB9"/>
    <w:rsid w:val="00E40968"/>
    <w:rsid w:val="00E41B85"/>
    <w:rsid w:val="00E42057"/>
    <w:rsid w:val="00E453A8"/>
    <w:rsid w:val="00E45D9D"/>
    <w:rsid w:val="00E5716A"/>
    <w:rsid w:val="00E630C8"/>
    <w:rsid w:val="00E65C4F"/>
    <w:rsid w:val="00E67C76"/>
    <w:rsid w:val="00E70D3D"/>
    <w:rsid w:val="00E713A4"/>
    <w:rsid w:val="00E71403"/>
    <w:rsid w:val="00E72259"/>
    <w:rsid w:val="00E72FF2"/>
    <w:rsid w:val="00E73212"/>
    <w:rsid w:val="00E77139"/>
    <w:rsid w:val="00E8002B"/>
    <w:rsid w:val="00E80CF2"/>
    <w:rsid w:val="00E84993"/>
    <w:rsid w:val="00E86A79"/>
    <w:rsid w:val="00E87DF1"/>
    <w:rsid w:val="00E91D2B"/>
    <w:rsid w:val="00E91E03"/>
    <w:rsid w:val="00E937CE"/>
    <w:rsid w:val="00E94D6F"/>
    <w:rsid w:val="00E94E00"/>
    <w:rsid w:val="00EA039B"/>
    <w:rsid w:val="00EA0CE9"/>
    <w:rsid w:val="00EA2C0C"/>
    <w:rsid w:val="00EA7253"/>
    <w:rsid w:val="00EB7F61"/>
    <w:rsid w:val="00ED1847"/>
    <w:rsid w:val="00ED3F42"/>
    <w:rsid w:val="00EE0433"/>
    <w:rsid w:val="00EE1BF4"/>
    <w:rsid w:val="00F02105"/>
    <w:rsid w:val="00F03675"/>
    <w:rsid w:val="00F109C0"/>
    <w:rsid w:val="00F14787"/>
    <w:rsid w:val="00F16D31"/>
    <w:rsid w:val="00F3337D"/>
    <w:rsid w:val="00F34D07"/>
    <w:rsid w:val="00F34E4C"/>
    <w:rsid w:val="00F371B5"/>
    <w:rsid w:val="00F41705"/>
    <w:rsid w:val="00F515CE"/>
    <w:rsid w:val="00F52542"/>
    <w:rsid w:val="00F538CB"/>
    <w:rsid w:val="00F55D80"/>
    <w:rsid w:val="00F5688B"/>
    <w:rsid w:val="00F60734"/>
    <w:rsid w:val="00F73EC9"/>
    <w:rsid w:val="00F75580"/>
    <w:rsid w:val="00F76F0B"/>
    <w:rsid w:val="00F803D6"/>
    <w:rsid w:val="00F9203D"/>
    <w:rsid w:val="00F92A3D"/>
    <w:rsid w:val="00F9355B"/>
    <w:rsid w:val="00F94C19"/>
    <w:rsid w:val="00F96561"/>
    <w:rsid w:val="00F970D1"/>
    <w:rsid w:val="00FA4279"/>
    <w:rsid w:val="00FB0DE5"/>
    <w:rsid w:val="00FB4C55"/>
    <w:rsid w:val="00FB6619"/>
    <w:rsid w:val="00FC169E"/>
    <w:rsid w:val="00FC6C2C"/>
    <w:rsid w:val="00FC7246"/>
    <w:rsid w:val="00FD354C"/>
    <w:rsid w:val="00FD3621"/>
    <w:rsid w:val="00FD3CDA"/>
    <w:rsid w:val="00FD46F6"/>
    <w:rsid w:val="00FE3BEB"/>
    <w:rsid w:val="00FF1023"/>
    <w:rsid w:val="00FF4956"/>
    <w:rsid w:val="00FF5702"/>
    <w:rsid w:val="01D566D2"/>
    <w:rsid w:val="069E07AC"/>
    <w:rsid w:val="149E090D"/>
    <w:rsid w:val="14A007B4"/>
    <w:rsid w:val="16300DDB"/>
    <w:rsid w:val="184D113B"/>
    <w:rsid w:val="1A8B2833"/>
    <w:rsid w:val="1B515FA0"/>
    <w:rsid w:val="1C39595E"/>
    <w:rsid w:val="1D9A7BA2"/>
    <w:rsid w:val="1E0B2E42"/>
    <w:rsid w:val="1E737ACF"/>
    <w:rsid w:val="230B2345"/>
    <w:rsid w:val="24C5715F"/>
    <w:rsid w:val="2CD30B30"/>
    <w:rsid w:val="2D84498C"/>
    <w:rsid w:val="2E586260"/>
    <w:rsid w:val="2EFD008C"/>
    <w:rsid w:val="2F4A28EA"/>
    <w:rsid w:val="318A0EDF"/>
    <w:rsid w:val="31BB465E"/>
    <w:rsid w:val="3295171E"/>
    <w:rsid w:val="35436994"/>
    <w:rsid w:val="35445961"/>
    <w:rsid w:val="354F3C77"/>
    <w:rsid w:val="370C0ADF"/>
    <w:rsid w:val="38F92CE4"/>
    <w:rsid w:val="3E091DE7"/>
    <w:rsid w:val="3EEA4CD8"/>
    <w:rsid w:val="41EC670C"/>
    <w:rsid w:val="424F7D8F"/>
    <w:rsid w:val="42B07218"/>
    <w:rsid w:val="42DF0A26"/>
    <w:rsid w:val="43476085"/>
    <w:rsid w:val="45257F6C"/>
    <w:rsid w:val="46085DC1"/>
    <w:rsid w:val="4C22487C"/>
    <w:rsid w:val="4CAC1F43"/>
    <w:rsid w:val="4CAE676A"/>
    <w:rsid w:val="4F9A09BD"/>
    <w:rsid w:val="51CB3718"/>
    <w:rsid w:val="550704D3"/>
    <w:rsid w:val="5E5A1F40"/>
    <w:rsid w:val="62AA171A"/>
    <w:rsid w:val="641D0C51"/>
    <w:rsid w:val="6F0E6756"/>
    <w:rsid w:val="70A16213"/>
    <w:rsid w:val="735E534E"/>
    <w:rsid w:val="73DA6ECA"/>
    <w:rsid w:val="756141E1"/>
    <w:rsid w:val="77B447F0"/>
    <w:rsid w:val="77C16711"/>
    <w:rsid w:val="789A4B6B"/>
    <w:rsid w:val="790D7A83"/>
    <w:rsid w:val="7A891600"/>
    <w:rsid w:val="7D690B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28"/>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3">
    <w:name w:val="heading 2"/>
    <w:basedOn w:val="1"/>
    <w:next w:val="1"/>
    <w:link w:val="29"/>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30"/>
    <w:qFormat/>
    <w:uiPriority w:val="0"/>
    <w:pPr>
      <w:keepNext/>
      <w:keepLines/>
      <w:spacing w:before="260" w:after="260" w:line="415" w:lineRule="auto"/>
      <w:outlineLvl w:val="2"/>
    </w:pPr>
    <w:rPr>
      <w:b/>
      <w:sz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56"/>
    <w:qFormat/>
    <w:uiPriority w:val="99"/>
    <w:pPr>
      <w:autoSpaceDE w:val="0"/>
      <w:autoSpaceDN w:val="0"/>
      <w:adjustRightInd w:val="0"/>
      <w:ind w:firstLine="420"/>
    </w:pPr>
    <w:rPr>
      <w:rFonts w:ascii="宋体"/>
      <w:sz w:val="24"/>
    </w:rPr>
  </w:style>
  <w:style w:type="paragraph" w:styleId="6">
    <w:name w:val="Document Map"/>
    <w:basedOn w:val="1"/>
    <w:link w:val="37"/>
    <w:unhideWhenUsed/>
    <w:qFormat/>
    <w:uiPriority w:val="99"/>
    <w:rPr>
      <w:rFonts w:ascii="宋体" w:hAnsiTheme="minorHAnsi" w:cstheme="minorBidi"/>
      <w:sz w:val="18"/>
      <w:szCs w:val="18"/>
    </w:rPr>
  </w:style>
  <w:style w:type="paragraph" w:styleId="7">
    <w:name w:val="annotation text"/>
    <w:basedOn w:val="1"/>
    <w:link w:val="38"/>
    <w:unhideWhenUsed/>
    <w:qFormat/>
    <w:uiPriority w:val="0"/>
    <w:pPr>
      <w:jc w:val="left"/>
    </w:pPr>
  </w:style>
  <w:style w:type="paragraph" w:styleId="8">
    <w:name w:val="Body Text"/>
    <w:next w:val="1"/>
    <w:link w:val="40"/>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9">
    <w:name w:val="Body Text Indent"/>
    <w:next w:val="1"/>
    <w:link w:val="41"/>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index 4"/>
    <w:basedOn w:val="1"/>
    <w:next w:val="1"/>
    <w:unhideWhenUsed/>
    <w:qFormat/>
    <w:uiPriority w:val="99"/>
    <w:pPr>
      <w:ind w:left="1260"/>
    </w:pPr>
  </w:style>
  <w:style w:type="paragraph" w:styleId="12">
    <w:name w:val="Plain Text"/>
    <w:basedOn w:val="1"/>
    <w:next w:val="5"/>
    <w:link w:val="42"/>
    <w:qFormat/>
    <w:uiPriority w:val="99"/>
    <w:rPr>
      <w:rFonts w:ascii="宋体" w:hAnsi="宋体" w:eastAsiaTheme="minorEastAsia" w:cstheme="minorBidi"/>
      <w:sz w:val="26"/>
      <w:szCs w:val="22"/>
    </w:rPr>
  </w:style>
  <w:style w:type="paragraph" w:styleId="13">
    <w:name w:val="Date"/>
    <w:next w:val="1"/>
    <w:link w:val="43"/>
    <w:qFormat/>
    <w:uiPriority w:val="0"/>
    <w:pPr>
      <w:widowControl w:val="0"/>
      <w:jc w:val="both"/>
    </w:pPr>
    <w:rPr>
      <w:rFonts w:ascii="宋体" w:hAnsi="宋体" w:eastAsia="宋体" w:cs="Times New Roman"/>
      <w:kern w:val="2"/>
      <w:sz w:val="24"/>
      <w:lang w:val="en-US" w:eastAsia="zh-CN" w:bidi="ar-SA"/>
    </w:rPr>
  </w:style>
  <w:style w:type="paragraph" w:styleId="14">
    <w:name w:val="Body Text Indent 2"/>
    <w:link w:val="44"/>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5">
    <w:name w:val="Balloon Text"/>
    <w:basedOn w:val="1"/>
    <w:link w:val="45"/>
    <w:unhideWhenUsed/>
    <w:qFormat/>
    <w:uiPriority w:val="99"/>
    <w:rPr>
      <w:rFonts w:asciiTheme="minorHAnsi" w:hAnsiTheme="minorHAnsi" w:cstheme="minorBidi"/>
      <w:sz w:val="18"/>
      <w:szCs w:val="18"/>
    </w:rPr>
  </w:style>
  <w:style w:type="paragraph" w:styleId="16">
    <w:name w:val="footer"/>
    <w:basedOn w:val="1"/>
    <w:link w:val="46"/>
    <w:qFormat/>
    <w:uiPriority w:val="0"/>
    <w:pPr>
      <w:tabs>
        <w:tab w:val="center" w:pos="4153"/>
        <w:tab w:val="right" w:pos="8307"/>
      </w:tabs>
      <w:snapToGrid w:val="0"/>
      <w:jc w:val="left"/>
    </w:pPr>
    <w:rPr>
      <w:rFonts w:asciiTheme="minorHAnsi" w:hAnsiTheme="minorHAnsi" w:cstheme="minorBidi"/>
      <w:sz w:val="18"/>
      <w:szCs w:val="22"/>
    </w:rPr>
  </w:style>
  <w:style w:type="paragraph" w:styleId="17">
    <w:name w:val="header"/>
    <w:basedOn w:val="1"/>
    <w:link w:val="47"/>
    <w:qFormat/>
    <w:uiPriority w:val="0"/>
    <w:pPr>
      <w:pBdr>
        <w:bottom w:val="single" w:color="auto" w:sz="6" w:space="1"/>
      </w:pBdr>
      <w:tabs>
        <w:tab w:val="center" w:pos="4153"/>
        <w:tab w:val="right" w:pos="8307"/>
      </w:tabs>
      <w:snapToGrid w:val="0"/>
      <w:jc w:val="center"/>
    </w:pPr>
    <w:rPr>
      <w:sz w:val="18"/>
    </w:rPr>
  </w:style>
  <w:style w:type="paragraph" w:styleId="18">
    <w:name w:val="toc 1"/>
    <w:basedOn w:val="1"/>
    <w:next w:val="1"/>
    <w:unhideWhenUsed/>
    <w:qFormat/>
    <w:uiPriority w:val="39"/>
    <w:pPr>
      <w:tabs>
        <w:tab w:val="right" w:leader="dot" w:pos="8296"/>
      </w:tabs>
      <w:spacing w:line="720" w:lineRule="auto"/>
    </w:pPr>
  </w:style>
  <w:style w:type="paragraph" w:styleId="19">
    <w:name w:val="toc 4"/>
    <w:basedOn w:val="1"/>
    <w:next w:val="1"/>
    <w:qFormat/>
    <w:uiPriority w:val="0"/>
    <w:pPr>
      <w:ind w:left="1260"/>
    </w:pPr>
  </w:style>
  <w:style w:type="paragraph" w:styleId="20">
    <w:name w:val="Normal (Web)"/>
    <w:basedOn w:val="1"/>
    <w:qFormat/>
    <w:uiPriority w:val="0"/>
    <w:pPr>
      <w:spacing w:before="100" w:beforeAutospacing="1" w:after="100" w:afterAutospacing="1"/>
      <w:jc w:val="left"/>
    </w:pPr>
    <w:rPr>
      <w:rFonts w:ascii="Calibri" w:hAnsi="Calibri"/>
      <w:kern w:val="0"/>
      <w:sz w:val="24"/>
      <w:szCs w:val="24"/>
    </w:rPr>
  </w:style>
  <w:style w:type="paragraph" w:styleId="21">
    <w:name w:val="annotation subject"/>
    <w:basedOn w:val="7"/>
    <w:next w:val="7"/>
    <w:link w:val="39"/>
    <w:unhideWhenUsed/>
    <w:qFormat/>
    <w:uiPriority w:val="99"/>
    <w:rPr>
      <w:rFonts w:asciiTheme="minorHAnsi" w:hAnsiTheme="minorHAnsi" w:cstheme="minorBidi"/>
      <w:b/>
      <w:bCs/>
      <w:szCs w:val="22"/>
    </w:rPr>
  </w:style>
  <w:style w:type="table" w:styleId="23">
    <w:name w:val="Table Grid"/>
    <w:basedOn w:val="22"/>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qFormat/>
    <w:uiPriority w:val="0"/>
  </w:style>
  <w:style w:type="character" w:styleId="26">
    <w:name w:val="Hyperlink"/>
    <w:qFormat/>
    <w:uiPriority w:val="99"/>
    <w:rPr>
      <w:color w:val="0000FF"/>
      <w:u w:val="single"/>
    </w:rPr>
  </w:style>
  <w:style w:type="character" w:styleId="27">
    <w:name w:val="annotation reference"/>
    <w:unhideWhenUsed/>
    <w:qFormat/>
    <w:uiPriority w:val="0"/>
    <w:rPr>
      <w:sz w:val="21"/>
      <w:szCs w:val="21"/>
    </w:rPr>
  </w:style>
  <w:style w:type="character" w:customStyle="1" w:styleId="28">
    <w:name w:val="标题 1 Char"/>
    <w:basedOn w:val="24"/>
    <w:link w:val="2"/>
    <w:qFormat/>
    <w:uiPriority w:val="0"/>
    <w:rPr>
      <w:rFonts w:ascii="黑体" w:hAnsi="Times New Roman" w:eastAsia="宋体" w:cs="Times New Roman"/>
      <w:b/>
      <w:kern w:val="2"/>
      <w:sz w:val="32"/>
      <w:szCs w:val="24"/>
    </w:rPr>
  </w:style>
  <w:style w:type="character" w:customStyle="1" w:styleId="29">
    <w:name w:val="标题 2 Char"/>
    <w:basedOn w:val="24"/>
    <w:link w:val="3"/>
    <w:qFormat/>
    <w:uiPriority w:val="0"/>
    <w:rPr>
      <w:rFonts w:ascii="Arial" w:hAnsi="Arial" w:eastAsia="黑体" w:cs="Times New Roman"/>
      <w:b/>
      <w:sz w:val="32"/>
      <w:szCs w:val="20"/>
    </w:rPr>
  </w:style>
  <w:style w:type="character" w:customStyle="1" w:styleId="30">
    <w:name w:val="标题 3 Char"/>
    <w:basedOn w:val="24"/>
    <w:link w:val="4"/>
    <w:qFormat/>
    <w:uiPriority w:val="0"/>
    <w:rPr>
      <w:rFonts w:ascii="Times New Roman" w:hAnsi="Times New Roman" w:eastAsia="宋体" w:cs="Times New Roman"/>
      <w:b/>
      <w:sz w:val="32"/>
      <w:szCs w:val="20"/>
    </w:rPr>
  </w:style>
  <w:style w:type="character" w:customStyle="1" w:styleId="31">
    <w:name w:val="批注框文本 Char"/>
    <w:qFormat/>
    <w:uiPriority w:val="99"/>
    <w:rPr>
      <w:rFonts w:eastAsia="宋体"/>
      <w:sz w:val="18"/>
      <w:szCs w:val="18"/>
    </w:rPr>
  </w:style>
  <w:style w:type="character" w:customStyle="1" w:styleId="32">
    <w:name w:val="批注主题 Char"/>
    <w:qFormat/>
    <w:uiPriority w:val="99"/>
    <w:rPr>
      <w:rFonts w:eastAsia="宋体"/>
      <w:b/>
      <w:bCs/>
    </w:rPr>
  </w:style>
  <w:style w:type="character" w:customStyle="1" w:styleId="33">
    <w:name w:val="文档结构图 Char"/>
    <w:qFormat/>
    <w:uiPriority w:val="99"/>
    <w:rPr>
      <w:rFonts w:ascii="宋体" w:eastAsia="宋体"/>
      <w:sz w:val="18"/>
      <w:szCs w:val="18"/>
    </w:rPr>
  </w:style>
  <w:style w:type="character" w:customStyle="1" w:styleId="34">
    <w:name w:val="批注文字 Char"/>
    <w:semiHidden/>
    <w:qFormat/>
    <w:uiPriority w:val="99"/>
    <w:rPr>
      <w:rFonts w:eastAsia="宋体"/>
      <w:kern w:val="2"/>
      <w:sz w:val="21"/>
    </w:rPr>
  </w:style>
  <w:style w:type="character" w:customStyle="1" w:styleId="35">
    <w:name w:val="页脚 Char"/>
    <w:qFormat/>
    <w:uiPriority w:val="0"/>
    <w:rPr>
      <w:rFonts w:eastAsia="宋体"/>
      <w:sz w:val="18"/>
    </w:rPr>
  </w:style>
  <w:style w:type="character" w:customStyle="1" w:styleId="36">
    <w:name w:val="纯文本 Char"/>
    <w:qFormat/>
    <w:uiPriority w:val="0"/>
    <w:rPr>
      <w:rFonts w:ascii="宋体" w:hAnsi="宋体"/>
      <w:sz w:val="26"/>
    </w:rPr>
  </w:style>
  <w:style w:type="character" w:customStyle="1" w:styleId="37">
    <w:name w:val="文档结构图 Char1"/>
    <w:basedOn w:val="24"/>
    <w:link w:val="6"/>
    <w:semiHidden/>
    <w:qFormat/>
    <w:uiPriority w:val="99"/>
    <w:rPr>
      <w:rFonts w:ascii="宋体" w:hAnsi="Times New Roman" w:eastAsia="宋体" w:cs="Times New Roman"/>
      <w:sz w:val="18"/>
      <w:szCs w:val="18"/>
    </w:rPr>
  </w:style>
  <w:style w:type="character" w:customStyle="1" w:styleId="38">
    <w:name w:val="批注文字 Char1"/>
    <w:basedOn w:val="24"/>
    <w:link w:val="7"/>
    <w:qFormat/>
    <w:uiPriority w:val="99"/>
    <w:rPr>
      <w:rFonts w:ascii="Times New Roman" w:hAnsi="Times New Roman" w:eastAsia="宋体" w:cs="Times New Roman"/>
      <w:szCs w:val="20"/>
    </w:rPr>
  </w:style>
  <w:style w:type="character" w:customStyle="1" w:styleId="39">
    <w:name w:val="批注主题 Char1"/>
    <w:basedOn w:val="38"/>
    <w:link w:val="21"/>
    <w:semiHidden/>
    <w:qFormat/>
    <w:uiPriority w:val="99"/>
    <w:rPr>
      <w:rFonts w:ascii="Times New Roman" w:hAnsi="Times New Roman" w:eastAsia="宋体" w:cs="Times New Roman"/>
      <w:b/>
      <w:bCs/>
      <w:szCs w:val="20"/>
    </w:rPr>
  </w:style>
  <w:style w:type="character" w:customStyle="1" w:styleId="40">
    <w:name w:val="正文文本 Char"/>
    <w:basedOn w:val="24"/>
    <w:link w:val="8"/>
    <w:qFormat/>
    <w:uiPriority w:val="0"/>
    <w:rPr>
      <w:rFonts w:ascii="Times New Roman" w:hAnsi="Times New Roman" w:eastAsia="宋体" w:cs="Times New Roman"/>
      <w:szCs w:val="24"/>
    </w:rPr>
  </w:style>
  <w:style w:type="character" w:customStyle="1" w:styleId="41">
    <w:name w:val="正文文本缩进 Char"/>
    <w:basedOn w:val="24"/>
    <w:link w:val="9"/>
    <w:qFormat/>
    <w:uiPriority w:val="0"/>
    <w:rPr>
      <w:rFonts w:ascii="宋体" w:hAnsi="Times New Roman" w:eastAsia="宋体" w:cs="Century"/>
      <w:spacing w:val="2"/>
      <w:szCs w:val="24"/>
    </w:rPr>
  </w:style>
  <w:style w:type="character" w:customStyle="1" w:styleId="42">
    <w:name w:val="纯文本 Char1"/>
    <w:basedOn w:val="24"/>
    <w:link w:val="12"/>
    <w:qFormat/>
    <w:uiPriority w:val="99"/>
    <w:rPr>
      <w:rFonts w:ascii="宋体" w:hAnsi="Courier New" w:eastAsia="宋体" w:cs="Courier New"/>
      <w:szCs w:val="21"/>
    </w:rPr>
  </w:style>
  <w:style w:type="character" w:customStyle="1" w:styleId="43">
    <w:name w:val="日期 Char"/>
    <w:basedOn w:val="24"/>
    <w:link w:val="13"/>
    <w:qFormat/>
    <w:uiPriority w:val="0"/>
    <w:rPr>
      <w:rFonts w:ascii="宋体" w:hAnsi="宋体" w:eastAsia="宋体" w:cs="Times New Roman"/>
      <w:sz w:val="24"/>
      <w:szCs w:val="20"/>
    </w:rPr>
  </w:style>
  <w:style w:type="character" w:customStyle="1" w:styleId="44">
    <w:name w:val="正文文本缩进 2 Char"/>
    <w:basedOn w:val="24"/>
    <w:link w:val="14"/>
    <w:qFormat/>
    <w:uiPriority w:val="0"/>
    <w:rPr>
      <w:rFonts w:ascii="Times New Roman" w:hAnsi="Times New Roman" w:eastAsia="宋体" w:cs="Times New Roman"/>
      <w:szCs w:val="24"/>
    </w:rPr>
  </w:style>
  <w:style w:type="character" w:customStyle="1" w:styleId="45">
    <w:name w:val="批注框文本 Char1"/>
    <w:basedOn w:val="24"/>
    <w:link w:val="15"/>
    <w:semiHidden/>
    <w:qFormat/>
    <w:uiPriority w:val="99"/>
    <w:rPr>
      <w:rFonts w:ascii="Times New Roman" w:hAnsi="Times New Roman" w:eastAsia="宋体" w:cs="Times New Roman"/>
      <w:sz w:val="18"/>
      <w:szCs w:val="18"/>
    </w:rPr>
  </w:style>
  <w:style w:type="character" w:customStyle="1" w:styleId="46">
    <w:name w:val="页脚 Char1"/>
    <w:basedOn w:val="24"/>
    <w:link w:val="16"/>
    <w:semiHidden/>
    <w:qFormat/>
    <w:uiPriority w:val="99"/>
    <w:rPr>
      <w:rFonts w:ascii="Times New Roman" w:hAnsi="Times New Roman" w:eastAsia="宋体" w:cs="Times New Roman"/>
      <w:sz w:val="18"/>
      <w:szCs w:val="18"/>
    </w:rPr>
  </w:style>
  <w:style w:type="character" w:customStyle="1" w:styleId="47">
    <w:name w:val="页眉 Char"/>
    <w:basedOn w:val="24"/>
    <w:link w:val="17"/>
    <w:qFormat/>
    <w:uiPriority w:val="0"/>
    <w:rPr>
      <w:rFonts w:ascii="Times New Roman" w:hAnsi="Times New Roman" w:eastAsia="宋体" w:cs="Times New Roman"/>
      <w:sz w:val="18"/>
      <w:szCs w:val="20"/>
    </w:rPr>
  </w:style>
  <w:style w:type="paragraph" w:customStyle="1" w:styleId="48">
    <w:name w:val="列出段落1"/>
    <w:basedOn w:val="1"/>
    <w:qFormat/>
    <w:uiPriority w:val="34"/>
    <w:pPr>
      <w:ind w:firstLine="420" w:firstLineChars="200"/>
    </w:pPr>
  </w:style>
  <w:style w:type="paragraph" w:customStyle="1" w:styleId="49">
    <w:name w:val="纯文本1"/>
    <w:next w:val="19"/>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50">
    <w:name w:val="列出段落11"/>
    <w:basedOn w:val="1"/>
    <w:qFormat/>
    <w:uiPriority w:val="99"/>
    <w:pPr>
      <w:ind w:firstLine="420" w:firstLineChars="200"/>
    </w:pPr>
  </w:style>
  <w:style w:type="paragraph" w:customStyle="1" w:styleId="51">
    <w:name w:val="正文文本缩进1"/>
    <w:basedOn w:val="1"/>
    <w:qFormat/>
    <w:uiPriority w:val="0"/>
    <w:pPr>
      <w:spacing w:line="200" w:lineRule="exact"/>
      <w:ind w:firstLine="301"/>
    </w:pPr>
    <w:rPr>
      <w:rFonts w:ascii="宋体" w:hAnsi="Courier New"/>
      <w:spacing w:val="-4"/>
      <w:sz w:val="18"/>
    </w:rPr>
  </w:style>
  <w:style w:type="paragraph" w:customStyle="1" w:styleId="52">
    <w:name w:val="正文文本缩进2"/>
    <w:basedOn w:val="1"/>
    <w:qFormat/>
    <w:uiPriority w:val="0"/>
    <w:pPr>
      <w:spacing w:line="200" w:lineRule="exact"/>
      <w:ind w:firstLine="301"/>
    </w:pPr>
    <w:rPr>
      <w:rFonts w:ascii="宋体" w:hAnsi="Courier New"/>
      <w:spacing w:val="-4"/>
      <w:kern w:val="0"/>
      <w:sz w:val="18"/>
    </w:rPr>
  </w:style>
  <w:style w:type="character" w:customStyle="1" w:styleId="53">
    <w:name w:val="页码1"/>
    <w:basedOn w:val="24"/>
    <w:qFormat/>
    <w:uiPriority w:val="0"/>
  </w:style>
  <w:style w:type="paragraph" w:customStyle="1" w:styleId="54">
    <w:name w:val="正文文本缩进21"/>
    <w:basedOn w:val="1"/>
    <w:qFormat/>
    <w:uiPriority w:val="0"/>
    <w:pPr>
      <w:spacing w:line="200" w:lineRule="exact"/>
      <w:ind w:firstLine="301"/>
    </w:pPr>
    <w:rPr>
      <w:rFonts w:ascii="宋体" w:hAnsi="Courier New"/>
      <w:spacing w:val="-4"/>
      <w:kern w:val="0"/>
      <w:sz w:val="18"/>
    </w:rPr>
  </w:style>
  <w:style w:type="paragraph" w:customStyle="1" w:styleId="55">
    <w:name w:val="修订1"/>
    <w:hidden/>
    <w:semiHidden/>
    <w:qFormat/>
    <w:uiPriority w:val="99"/>
    <w:rPr>
      <w:rFonts w:ascii="Times New Roman" w:hAnsi="Times New Roman" w:eastAsia="宋体" w:cs="Times New Roman"/>
      <w:kern w:val="2"/>
      <w:sz w:val="21"/>
      <w:lang w:val="en-US" w:eastAsia="zh-CN" w:bidi="ar-SA"/>
    </w:rPr>
  </w:style>
  <w:style w:type="character" w:customStyle="1" w:styleId="56">
    <w:name w:val="正文缩进 Char"/>
    <w:link w:val="5"/>
    <w:qFormat/>
    <w:uiPriority w:val="99"/>
    <w:rPr>
      <w:rFonts w:ascii="宋体" w:hAnsi="Times New Roman" w:eastAsia="宋体" w:cs="Times New Roman"/>
      <w:kern w:val="2"/>
      <w:sz w:val="24"/>
    </w:rPr>
  </w:style>
  <w:style w:type="paragraph" w:customStyle="1" w:styleId="57">
    <w:name w:val="Í¼±íÕýÎÄ"/>
    <w:basedOn w:val="1"/>
    <w:next w:val="5"/>
    <w:qFormat/>
    <w:uiPriority w:val="0"/>
    <w:pPr>
      <w:ind w:firstLine="420" w:firstLineChars="200"/>
    </w:pPr>
    <w:rPr>
      <w:sz w:val="24"/>
    </w:rPr>
  </w:style>
  <w:style w:type="paragraph" w:styleId="58">
    <w:name w:val="List Paragraph"/>
    <w:basedOn w:val="1"/>
    <w:qFormat/>
    <w:uiPriority w:val="34"/>
    <w:pPr>
      <w:ind w:firstLine="420" w:firstLineChars="200"/>
    </w:pPr>
    <w:rPr>
      <w:rFonts w:ascii="Calibri" w:hAnsi="Calibri"/>
      <w:szCs w:val="22"/>
    </w:rPr>
  </w:style>
  <w:style w:type="character" w:customStyle="1" w:styleId="59">
    <w:name w:val="font01"/>
    <w:qFormat/>
    <w:uiPriority w:val="0"/>
    <w:rPr>
      <w:rFonts w:hint="eastAsia" w:ascii="宋体" w:hAnsi="宋体" w:eastAsia="宋体" w:cs="宋体"/>
      <w:color w:val="000000"/>
      <w:sz w:val="24"/>
      <w:szCs w:val="24"/>
      <w:u w:val="none"/>
    </w:rPr>
  </w:style>
  <w:style w:type="paragraph" w:customStyle="1" w:styleId="60">
    <w:name w:val="纯文本2"/>
    <w:next w:val="19"/>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1">
    <w:name w:val="TOC 标题1"/>
    <w:basedOn w:val="2"/>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76092" w:themeColor="accent1" w:themeShade="BF"/>
      <w:kern w:val="0"/>
      <w:sz w:val="28"/>
      <w:szCs w:val="28"/>
    </w:rPr>
  </w:style>
  <w:style w:type="paragraph" w:customStyle="1" w:styleId="62">
    <w:name w:val="修订2"/>
    <w:hidden/>
    <w:semiHidden/>
    <w:unhideWhenUsed/>
    <w:qFormat/>
    <w:uiPriority w:val="99"/>
    <w:rPr>
      <w:rFonts w:ascii="Times New Roman" w:hAnsi="Times New Roman" w:eastAsia="宋体" w:cs="Times New Roman"/>
      <w:kern w:val="2"/>
      <w:sz w:val="21"/>
      <w:lang w:val="en-US" w:eastAsia="zh-CN" w:bidi="ar-SA"/>
    </w:rPr>
  </w:style>
  <w:style w:type="paragraph" w:customStyle="1" w:styleId="63">
    <w:name w:val="成文日期"/>
    <w:basedOn w:val="1"/>
    <w:link w:val="64"/>
    <w:qFormat/>
    <w:uiPriority w:val="0"/>
    <w:pPr>
      <w:spacing w:line="570" w:lineRule="exact"/>
      <w:ind w:right="400" w:rightChars="400" w:firstLine="200" w:firstLineChars="200"/>
      <w:jc w:val="right"/>
    </w:pPr>
    <w:rPr>
      <w:rFonts w:ascii="仿宋_GB2312" w:eastAsia="仿宋_GB2312"/>
      <w:sz w:val="32"/>
      <w:lang w:val="zh-CN"/>
    </w:rPr>
  </w:style>
  <w:style w:type="character" w:customStyle="1" w:styleId="64">
    <w:name w:val="成文日期 Char"/>
    <w:link w:val="63"/>
    <w:qFormat/>
    <w:uiPriority w:val="0"/>
    <w:rPr>
      <w:rFonts w:ascii="仿宋_GB2312" w:hAnsi="Times New Roman" w:eastAsia="仿宋_GB2312" w:cs="Times New Roman"/>
      <w:kern w:val="2"/>
      <w:sz w:val="32"/>
      <w:lang w:val="zh-CN" w:eastAsia="zh-CN"/>
    </w:rPr>
  </w:style>
  <w:style w:type="paragraph" w:customStyle="1" w:styleId="65">
    <w:name w:val="材料标题"/>
    <w:basedOn w:val="1"/>
    <w:link w:val="66"/>
    <w:qFormat/>
    <w:uiPriority w:val="0"/>
    <w:pPr>
      <w:adjustRightInd w:val="0"/>
      <w:snapToGrid w:val="0"/>
      <w:spacing w:line="700" w:lineRule="exact"/>
      <w:jc w:val="center"/>
    </w:pPr>
    <w:rPr>
      <w:rFonts w:ascii="方正小标宋简体" w:eastAsia="方正小标宋简体"/>
      <w:color w:val="000000"/>
      <w:sz w:val="44"/>
      <w:szCs w:val="44"/>
    </w:rPr>
  </w:style>
  <w:style w:type="character" w:customStyle="1" w:styleId="66">
    <w:name w:val="材料标题 Char"/>
    <w:link w:val="65"/>
    <w:qFormat/>
    <w:uiPriority w:val="0"/>
    <w:rPr>
      <w:rFonts w:ascii="方正小标宋简体" w:hAnsi="Times New Roman" w:eastAsia="方正小标宋简体" w:cs="Times New Roman"/>
      <w:color w:val="000000"/>
      <w:kern w:val="2"/>
      <w:sz w:val="44"/>
      <w:szCs w:val="44"/>
    </w:rPr>
  </w:style>
  <w:style w:type="paragraph" w:customStyle="1" w:styleId="67">
    <w:name w:val="标书正文"/>
    <w:basedOn w:val="1"/>
    <w:qFormat/>
    <w:uiPriority w:val="0"/>
    <w:pPr>
      <w:spacing w:line="360" w:lineRule="auto"/>
      <w:ind w:firstLine="200" w:firstLineChars="200"/>
    </w:pPr>
    <w:rPr>
      <w:rFonts w:ascii="Calibri" w:hAnsi="Calibri"/>
      <w:spacing w:val="1"/>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39DB6-D3D6-47AB-86D7-D785D82EA932}">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39</Pages>
  <Words>19827</Words>
  <Characters>23346</Characters>
  <Lines>131</Lines>
  <Paragraphs>36</Paragraphs>
  <TotalTime>6</TotalTime>
  <ScaleCrop>false</ScaleCrop>
  <LinksUpToDate>false</LinksUpToDate>
  <CharactersWithSpaces>24817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2017-08-15T11:35:00Z</dcterms:created>
  <dc:creator>王波</dc:creator>
  <cp:lastModifiedBy>糖果</cp:lastModifiedBy>
  <cp:lastPrinted>2017-10-08T03:39:00Z</cp:lastPrinted>
  <dcterms:modified xsi:type="dcterms:W3CDTF">2026-02-04T09:04:30Z</dcterms:modified>
  <cp:revision>477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08C9A2483AF04786B2D434E0F15EF258_13</vt:lpwstr>
  </property>
  <property fmtid="{D5CDD505-2E9C-101B-9397-08002B2CF9AE}" pid="4" name="KSOTemplateDocerSaveRecord">
    <vt:lpwstr>eyJoZGlkIjoiMWJlZmE2NGIwM2NkM2MxMzZkMjRkOTE1YzhiMGNkNTciLCJ1c2VySWQiOiI1MTYwNjAyNTIifQ==</vt:lpwstr>
  </property>
</Properties>
</file>