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2C34F">
      <w:pPr>
        <w:jc w:val="left"/>
        <w:rPr>
          <w:rFonts w:ascii="宋体" w:hAnsi="宋体" w:cs="宋体"/>
          <w:color w:val="auto"/>
          <w:sz w:val="44"/>
          <w:szCs w:val="44"/>
          <w:highlight w:val="none"/>
        </w:rPr>
      </w:pPr>
    </w:p>
    <w:p w14:paraId="73A94FED">
      <w:pPr>
        <w:tabs>
          <w:tab w:val="left" w:pos="2450"/>
        </w:tabs>
        <w:spacing w:line="680" w:lineRule="exact"/>
        <w:rPr>
          <w:rFonts w:ascii="宋体" w:hAnsi="宋体" w:cs="宋体"/>
          <w:color w:val="auto"/>
          <w:sz w:val="44"/>
          <w:szCs w:val="44"/>
          <w:highlight w:val="none"/>
        </w:rPr>
      </w:pPr>
    </w:p>
    <w:p w14:paraId="7BEE615B">
      <w:pPr>
        <w:snapToGrid w:val="0"/>
        <w:spacing w:line="360" w:lineRule="auto"/>
        <w:jc w:val="center"/>
        <w:rPr>
          <w:rFonts w:ascii="宋体" w:hAnsi="宋体" w:cs="黑体"/>
          <w:b/>
          <w:color w:val="auto"/>
          <w:spacing w:val="170"/>
          <w:kern w:val="0"/>
          <w:sz w:val="84"/>
          <w:szCs w:val="84"/>
          <w:highlight w:val="none"/>
        </w:rPr>
      </w:pPr>
    </w:p>
    <w:p w14:paraId="5A923B8D">
      <w:pPr>
        <w:snapToGrid w:val="0"/>
        <w:spacing w:line="360" w:lineRule="auto"/>
        <w:jc w:val="center"/>
        <w:rPr>
          <w:rFonts w:ascii="宋体" w:hAnsi="宋体" w:cs="黑体"/>
          <w:b/>
          <w:color w:val="auto"/>
          <w:spacing w:val="170"/>
          <w:kern w:val="0"/>
          <w:sz w:val="84"/>
          <w:szCs w:val="84"/>
          <w:highlight w:val="none"/>
        </w:rPr>
      </w:pPr>
      <w:r>
        <w:rPr>
          <w:rFonts w:hint="eastAsia" w:ascii="宋体" w:hAnsi="宋体" w:cs="黑体"/>
          <w:b/>
          <w:color w:val="auto"/>
          <w:spacing w:val="170"/>
          <w:kern w:val="0"/>
          <w:sz w:val="84"/>
          <w:szCs w:val="84"/>
          <w:highlight w:val="none"/>
        </w:rPr>
        <w:t>询价通知书</w:t>
      </w:r>
    </w:p>
    <w:p w14:paraId="1F6F51DE">
      <w:pPr>
        <w:tabs>
          <w:tab w:val="left" w:pos="2450"/>
        </w:tabs>
        <w:spacing w:line="680" w:lineRule="exact"/>
        <w:rPr>
          <w:rFonts w:ascii="宋体" w:hAnsi="宋体" w:cs="宋体"/>
          <w:color w:val="auto"/>
          <w:sz w:val="44"/>
          <w:szCs w:val="44"/>
          <w:highlight w:val="none"/>
        </w:rPr>
      </w:pPr>
      <w:r>
        <w:rPr>
          <w:rFonts w:ascii="宋体" w:hAnsi="宋体" w:cs="宋体"/>
          <w:color w:val="auto"/>
          <w:sz w:val="44"/>
          <w:szCs w:val="44"/>
          <w:highlight w:val="none"/>
        </w:rPr>
        <w:tab/>
      </w:r>
    </w:p>
    <w:p w14:paraId="50343CBE">
      <w:pPr>
        <w:adjustRightInd w:val="0"/>
        <w:snapToGrid w:val="0"/>
        <w:spacing w:line="800" w:lineRule="exact"/>
        <w:rPr>
          <w:rFonts w:ascii="宋体" w:hAnsi="宋体" w:cs="宋体"/>
          <w:color w:val="auto"/>
          <w:sz w:val="44"/>
          <w:szCs w:val="44"/>
          <w:highlight w:val="none"/>
        </w:rPr>
      </w:pPr>
    </w:p>
    <w:p w14:paraId="1EC2C7BB">
      <w:pPr>
        <w:adjustRightInd w:val="0"/>
        <w:snapToGrid w:val="0"/>
        <w:spacing w:line="800" w:lineRule="exact"/>
        <w:ind w:firstLine="1680" w:firstLineChars="600"/>
        <w:rPr>
          <w:rFonts w:hint="eastAsia" w:ascii="宋体" w:hAnsi="宋体" w:eastAsia="宋体"/>
          <w:bCs/>
          <w:color w:val="auto"/>
          <w:sz w:val="28"/>
          <w:szCs w:val="32"/>
          <w:highlight w:val="none"/>
          <w:lang w:eastAsia="zh-CN"/>
        </w:rPr>
      </w:pPr>
      <w:r>
        <w:rPr>
          <w:rFonts w:hint="eastAsia" w:ascii="宋体" w:hAnsi="宋体"/>
          <w:bCs/>
          <w:color w:val="auto"/>
          <w:sz w:val="28"/>
          <w:szCs w:val="32"/>
          <w:highlight w:val="none"/>
        </w:rPr>
        <w:t>采购项目编号：</w:t>
      </w:r>
      <w:r>
        <w:rPr>
          <w:rFonts w:hint="eastAsia" w:ascii="宋体" w:hAnsi="宋体"/>
          <w:bCs/>
          <w:color w:val="auto"/>
          <w:sz w:val="28"/>
          <w:szCs w:val="32"/>
          <w:highlight w:val="none"/>
          <w:lang w:eastAsia="zh-CN"/>
        </w:rPr>
        <w:t>CT-SX-2025095</w:t>
      </w:r>
    </w:p>
    <w:p w14:paraId="1A99A823">
      <w:pPr>
        <w:adjustRightInd w:val="0"/>
        <w:snapToGrid w:val="0"/>
        <w:spacing w:line="800" w:lineRule="exact"/>
        <w:ind w:firstLine="1680" w:firstLineChars="600"/>
        <w:rPr>
          <w:rFonts w:ascii="宋体" w:hAnsi="宋体"/>
          <w:bCs/>
          <w:color w:val="auto"/>
          <w:sz w:val="28"/>
          <w:szCs w:val="32"/>
          <w:highlight w:val="none"/>
        </w:rPr>
      </w:pPr>
      <w:r>
        <w:rPr>
          <w:rFonts w:hint="eastAsia" w:ascii="宋体" w:hAnsi="宋体"/>
          <w:bCs/>
          <w:color w:val="auto"/>
          <w:sz w:val="28"/>
          <w:szCs w:val="32"/>
          <w:highlight w:val="none"/>
        </w:rPr>
        <w:t xml:space="preserve">采购项目名称：2025年度数字集群系统350M直放站采购项目 </w:t>
      </w:r>
    </w:p>
    <w:p w14:paraId="21110CE3">
      <w:pPr>
        <w:adjustRightInd w:val="0"/>
        <w:snapToGrid w:val="0"/>
        <w:spacing w:line="800" w:lineRule="exact"/>
        <w:ind w:firstLine="1680" w:firstLineChars="600"/>
        <w:rPr>
          <w:rFonts w:ascii="宋体" w:hAnsi="宋体"/>
          <w:bCs/>
          <w:color w:val="auto"/>
          <w:sz w:val="28"/>
          <w:szCs w:val="32"/>
          <w:highlight w:val="none"/>
        </w:rPr>
      </w:pPr>
      <w:r>
        <w:rPr>
          <w:rFonts w:hint="eastAsia" w:ascii="宋体" w:hAnsi="宋体"/>
          <w:bCs/>
          <w:color w:val="auto"/>
          <w:sz w:val="28"/>
          <w:szCs w:val="32"/>
          <w:highlight w:val="none"/>
        </w:rPr>
        <w:t>采 购 人名称：</w:t>
      </w:r>
      <w:r>
        <w:rPr>
          <w:rFonts w:hint="eastAsia" w:ascii="宋体" w:hAnsi="宋体"/>
          <w:bCs/>
          <w:color w:val="auto"/>
          <w:sz w:val="28"/>
          <w:szCs w:val="32"/>
          <w:highlight w:val="none"/>
          <w:lang w:eastAsia="zh-CN"/>
        </w:rPr>
        <w:t>常州市公安局</w:t>
      </w:r>
    </w:p>
    <w:p w14:paraId="24865B2C">
      <w:pPr>
        <w:adjustRightInd w:val="0"/>
        <w:snapToGrid w:val="0"/>
        <w:spacing w:line="800" w:lineRule="exact"/>
        <w:ind w:firstLine="2640" w:firstLineChars="600"/>
        <w:rPr>
          <w:rFonts w:ascii="宋体" w:hAnsi="宋体" w:cs="宋体"/>
          <w:color w:val="auto"/>
          <w:sz w:val="44"/>
          <w:szCs w:val="44"/>
          <w:highlight w:val="none"/>
        </w:rPr>
      </w:pPr>
    </w:p>
    <w:p w14:paraId="0B868029">
      <w:pPr>
        <w:spacing w:line="480" w:lineRule="exact"/>
        <w:ind w:firstLine="750" w:firstLineChars="250"/>
        <w:jc w:val="center"/>
        <w:rPr>
          <w:rFonts w:ascii="宋体" w:hAnsi="宋体" w:cs="宋体"/>
          <w:color w:val="auto"/>
          <w:sz w:val="30"/>
          <w:szCs w:val="30"/>
          <w:highlight w:val="none"/>
        </w:rPr>
      </w:pPr>
    </w:p>
    <w:p w14:paraId="4CB559DA">
      <w:pPr>
        <w:spacing w:line="480" w:lineRule="exact"/>
        <w:jc w:val="center"/>
        <w:rPr>
          <w:rFonts w:ascii="宋体" w:hAnsi="宋体" w:cs="宋体"/>
          <w:color w:val="auto"/>
          <w:sz w:val="36"/>
          <w:szCs w:val="36"/>
          <w:highlight w:val="none"/>
        </w:rPr>
      </w:pPr>
    </w:p>
    <w:p w14:paraId="12712F5F">
      <w:pPr>
        <w:spacing w:line="480" w:lineRule="exact"/>
        <w:jc w:val="center"/>
        <w:rPr>
          <w:rFonts w:ascii="宋体" w:hAnsi="宋体" w:cs="宋体"/>
          <w:color w:val="auto"/>
          <w:sz w:val="36"/>
          <w:szCs w:val="36"/>
          <w:highlight w:val="none"/>
        </w:rPr>
      </w:pPr>
      <w:r>
        <w:rPr>
          <w:rFonts w:hint="eastAsia" w:ascii="宋体" w:hAnsi="宋体" w:cs="宋体"/>
          <w:color w:val="auto"/>
          <w:sz w:val="36"/>
          <w:szCs w:val="36"/>
          <w:highlight w:val="none"/>
        </w:rPr>
        <w:t>常州市城投建设工程招标有限公司</w:t>
      </w:r>
    </w:p>
    <w:p w14:paraId="0096A9EC">
      <w:pPr>
        <w:jc w:val="center"/>
        <w:rPr>
          <w:rFonts w:ascii="宋体" w:hAnsi="宋体" w:cs="宋体"/>
          <w:color w:val="auto"/>
          <w:sz w:val="36"/>
          <w:szCs w:val="36"/>
          <w:highlight w:val="none"/>
        </w:rPr>
      </w:pPr>
    </w:p>
    <w:p w14:paraId="67678465">
      <w:pPr>
        <w:jc w:val="center"/>
        <w:rPr>
          <w:rFonts w:ascii="宋体" w:hAnsi="宋体" w:cs="宋体"/>
          <w:b/>
          <w:color w:val="auto"/>
          <w:sz w:val="30"/>
          <w:highlight w:val="none"/>
        </w:rPr>
      </w:pPr>
      <w:r>
        <w:rPr>
          <w:rFonts w:hint="eastAsia" w:ascii="宋体" w:hAnsi="宋体" w:cs="宋体"/>
          <w:color w:val="auto"/>
          <w:w w:val="90"/>
          <w:sz w:val="44"/>
          <w:szCs w:val="44"/>
          <w:highlight w:val="none"/>
        </w:rPr>
        <w:t>二〇二</w:t>
      </w:r>
      <w:r>
        <w:rPr>
          <w:rFonts w:hint="eastAsia" w:ascii="宋体" w:hAnsi="宋体" w:cs="宋体"/>
          <w:color w:val="auto"/>
          <w:w w:val="90"/>
          <w:sz w:val="44"/>
          <w:szCs w:val="44"/>
          <w:highlight w:val="none"/>
          <w:lang w:val="en-US" w:eastAsia="zh-CN"/>
        </w:rPr>
        <w:t>五</w:t>
      </w:r>
      <w:r>
        <w:rPr>
          <w:rFonts w:hint="eastAsia" w:ascii="宋体" w:hAnsi="宋体" w:cs="宋体"/>
          <w:color w:val="auto"/>
          <w:w w:val="90"/>
          <w:sz w:val="44"/>
          <w:szCs w:val="44"/>
          <w:highlight w:val="none"/>
        </w:rPr>
        <w:t>年</w:t>
      </w:r>
      <w:r>
        <w:rPr>
          <w:rFonts w:hint="eastAsia" w:ascii="宋体" w:hAnsi="宋体" w:cs="宋体"/>
          <w:color w:val="auto"/>
          <w:w w:val="90"/>
          <w:sz w:val="44"/>
          <w:szCs w:val="44"/>
          <w:highlight w:val="none"/>
          <w:lang w:val="en-US" w:eastAsia="zh-CN"/>
        </w:rPr>
        <w:t>十一</w:t>
      </w:r>
      <w:r>
        <w:rPr>
          <w:rFonts w:hint="eastAsia" w:ascii="宋体" w:hAnsi="宋体" w:cs="宋体"/>
          <w:color w:val="auto"/>
          <w:w w:val="90"/>
          <w:sz w:val="44"/>
          <w:szCs w:val="44"/>
          <w:highlight w:val="none"/>
        </w:rPr>
        <w:t>月</w:t>
      </w:r>
    </w:p>
    <w:p w14:paraId="6573BE82">
      <w:pPr>
        <w:spacing w:before="100" w:after="240" w:line="500" w:lineRule="exact"/>
        <w:jc w:val="center"/>
        <w:rPr>
          <w:rFonts w:ascii="宋体" w:hAnsi="宋体" w:cs="宋体"/>
          <w:b/>
          <w:color w:val="auto"/>
          <w:sz w:val="44"/>
          <w:szCs w:val="44"/>
          <w:highlight w:val="none"/>
        </w:rPr>
      </w:pPr>
    </w:p>
    <w:p w14:paraId="2A272FFC">
      <w:pPr>
        <w:widowControl/>
        <w:jc w:val="left"/>
        <w:rPr>
          <w:rFonts w:ascii="宋体" w:hAnsi="宋体"/>
          <w:b/>
          <w:color w:val="auto"/>
          <w:sz w:val="28"/>
          <w:szCs w:val="28"/>
          <w:highlight w:val="none"/>
        </w:rPr>
      </w:pPr>
      <w:r>
        <w:rPr>
          <w:rFonts w:ascii="宋体" w:hAnsi="宋体"/>
          <w:b/>
          <w:color w:val="auto"/>
          <w:sz w:val="28"/>
          <w:szCs w:val="28"/>
          <w:highlight w:val="none"/>
        </w:rPr>
        <w:br w:type="page"/>
      </w:r>
    </w:p>
    <w:p w14:paraId="25C1A818">
      <w:pPr>
        <w:jc w:val="center"/>
        <w:outlineLvl w:val="1"/>
        <w:rPr>
          <w:rFonts w:ascii="黑体" w:hAnsi="黑体" w:eastAsia="黑体" w:cs="宋体"/>
          <w:b/>
          <w:color w:val="auto"/>
          <w:kern w:val="0"/>
          <w:sz w:val="44"/>
          <w:szCs w:val="44"/>
          <w:highlight w:val="none"/>
        </w:rPr>
      </w:pPr>
      <w:r>
        <w:rPr>
          <w:rFonts w:hint="eastAsia" w:ascii="黑体" w:hAnsi="黑体" w:eastAsia="黑体" w:cs="宋体"/>
          <w:b/>
          <w:color w:val="auto"/>
          <w:kern w:val="0"/>
          <w:sz w:val="44"/>
          <w:szCs w:val="44"/>
          <w:highlight w:val="none"/>
          <w:lang w:val="en-US" w:eastAsia="zh-CN"/>
        </w:rPr>
        <w:t>常州市公安局</w:t>
      </w:r>
      <w:r>
        <w:rPr>
          <w:rFonts w:hint="eastAsia" w:ascii="黑体" w:hAnsi="黑体" w:eastAsia="黑体" w:cs="宋体"/>
          <w:b/>
          <w:color w:val="auto"/>
          <w:kern w:val="0"/>
          <w:sz w:val="44"/>
          <w:szCs w:val="44"/>
          <w:highlight w:val="none"/>
        </w:rPr>
        <w:t>2025年度数字集群系统350M直放站采购项目询价公告</w:t>
      </w:r>
    </w:p>
    <w:p w14:paraId="75DE799F">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项目概况</w:t>
      </w:r>
    </w:p>
    <w:p w14:paraId="2589E355">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常州市公安局</w:t>
      </w:r>
      <w:r>
        <w:rPr>
          <w:rFonts w:hint="eastAsia" w:ascii="仿宋" w:hAnsi="仿宋" w:eastAsia="仿宋"/>
          <w:color w:val="auto"/>
          <w:sz w:val="32"/>
          <w:szCs w:val="32"/>
          <w:highlight w:val="none"/>
        </w:rPr>
        <w:t>2025年度数字集群系统350M直放站采购项目的潜在供应商应在常州市城投建设工程招标有限公司</w:t>
      </w:r>
      <w:r>
        <w:rPr>
          <w:rFonts w:hint="eastAsia" w:ascii="仿宋" w:hAnsi="仿宋" w:eastAsia="仿宋" w:cs="宋体"/>
          <w:color w:val="auto"/>
          <w:sz w:val="32"/>
          <w:szCs w:val="32"/>
          <w:highlight w:val="none"/>
        </w:rPr>
        <w:t>（http://www.czctzb.com/）</w:t>
      </w:r>
      <w:r>
        <w:rPr>
          <w:rFonts w:hint="eastAsia" w:ascii="仿宋" w:hAnsi="仿宋" w:eastAsia="仿宋"/>
          <w:color w:val="auto"/>
          <w:sz w:val="32"/>
          <w:szCs w:val="32"/>
          <w:highlight w:val="none"/>
        </w:rPr>
        <w:t>获取采购文件，并于</w:t>
      </w:r>
      <w:r>
        <w:rPr>
          <w:rFonts w:hint="eastAsia" w:ascii="仿宋" w:hAnsi="仿宋" w:eastAsia="仿宋"/>
          <w:color w:val="auto"/>
          <w:sz w:val="32"/>
          <w:szCs w:val="32"/>
          <w:highlight w:val="none"/>
          <w:lang w:val="en-US" w:eastAsia="zh-CN"/>
        </w:rPr>
        <w:t>2025</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26</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14</w:t>
      </w:r>
      <w:r>
        <w:rPr>
          <w:rFonts w:hint="eastAsia" w:ascii="仿宋" w:hAnsi="仿宋" w:eastAsia="仿宋"/>
          <w:color w:val="auto"/>
          <w:sz w:val="32"/>
          <w:szCs w:val="32"/>
          <w:highlight w:val="none"/>
        </w:rPr>
        <w:t>点</w:t>
      </w:r>
      <w:r>
        <w:rPr>
          <w:rFonts w:hint="eastAsia" w:ascii="仿宋" w:hAnsi="仿宋" w:eastAsia="仿宋"/>
          <w:color w:val="auto"/>
          <w:sz w:val="32"/>
          <w:szCs w:val="32"/>
          <w:highlight w:val="none"/>
          <w:lang w:val="en-US" w:eastAsia="zh-CN"/>
        </w:rPr>
        <w:t>30</w:t>
      </w:r>
      <w:r>
        <w:rPr>
          <w:rFonts w:hint="eastAsia" w:ascii="仿宋" w:hAnsi="仿宋" w:eastAsia="仿宋"/>
          <w:color w:val="auto"/>
          <w:sz w:val="32"/>
          <w:szCs w:val="32"/>
          <w:highlight w:val="none"/>
        </w:rPr>
        <w:t>分（北京时间）前提交响应</w:t>
      </w:r>
      <w:r>
        <w:rPr>
          <w:rFonts w:ascii="仿宋" w:hAnsi="仿宋" w:eastAsia="仿宋"/>
          <w:color w:val="auto"/>
          <w:sz w:val="32"/>
          <w:szCs w:val="32"/>
          <w:highlight w:val="none"/>
        </w:rPr>
        <w:t>文件</w:t>
      </w:r>
      <w:r>
        <w:rPr>
          <w:rFonts w:hint="eastAsia" w:ascii="仿宋" w:hAnsi="仿宋" w:eastAsia="仿宋"/>
          <w:color w:val="auto"/>
          <w:sz w:val="32"/>
          <w:szCs w:val="32"/>
          <w:highlight w:val="none"/>
        </w:rPr>
        <w:t>。</w:t>
      </w:r>
    </w:p>
    <w:p w14:paraId="6E8DA0F3">
      <w:pPr>
        <w:snapToGrid w:val="0"/>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一、项目基本情况</w:t>
      </w:r>
    </w:p>
    <w:p w14:paraId="107CFD89">
      <w:pPr>
        <w:snapToGrid w:val="0"/>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1.项目编号：</w:t>
      </w:r>
      <w:r>
        <w:rPr>
          <w:rFonts w:hint="eastAsia" w:ascii="仿宋" w:hAnsi="仿宋" w:eastAsia="仿宋"/>
          <w:bCs/>
          <w:color w:val="auto"/>
          <w:sz w:val="32"/>
          <w:szCs w:val="32"/>
          <w:highlight w:val="none"/>
          <w:lang w:eastAsia="zh-CN"/>
        </w:rPr>
        <w:t>CT-SX-2025095</w:t>
      </w:r>
    </w:p>
    <w:p w14:paraId="58797798">
      <w:pPr>
        <w:snapToGrid w:val="0"/>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项目名称：2025年度数字集群系统350M直放站采购项目</w:t>
      </w:r>
    </w:p>
    <w:p w14:paraId="4BD520C9">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3.采购方式：询价</w:t>
      </w:r>
    </w:p>
    <w:p w14:paraId="0DA7A50B">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4.预算金额：</w:t>
      </w:r>
      <w:r>
        <w:rPr>
          <w:rFonts w:hint="eastAsia" w:ascii="仿宋" w:hAnsi="仿宋" w:eastAsia="仿宋"/>
          <w:color w:val="auto"/>
          <w:sz w:val="32"/>
          <w:szCs w:val="32"/>
          <w:highlight w:val="none"/>
          <w:lang w:val="en-US" w:eastAsia="zh-CN"/>
        </w:rPr>
        <w:t>153000</w:t>
      </w:r>
      <w:r>
        <w:rPr>
          <w:rFonts w:hint="eastAsia" w:ascii="仿宋" w:hAnsi="仿宋" w:eastAsia="仿宋"/>
          <w:color w:val="auto"/>
          <w:sz w:val="32"/>
          <w:szCs w:val="32"/>
          <w:highlight w:val="none"/>
        </w:rPr>
        <w:t>元</w:t>
      </w:r>
    </w:p>
    <w:p w14:paraId="3FDDAF7E">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5.最高限价：</w:t>
      </w:r>
      <w:r>
        <w:rPr>
          <w:rFonts w:hint="eastAsia" w:ascii="仿宋" w:hAnsi="仿宋" w:eastAsia="仿宋"/>
          <w:color w:val="auto"/>
          <w:sz w:val="32"/>
          <w:szCs w:val="32"/>
          <w:highlight w:val="none"/>
          <w:lang w:val="en-US" w:eastAsia="zh-CN"/>
        </w:rPr>
        <w:t>153000</w:t>
      </w:r>
      <w:r>
        <w:rPr>
          <w:rFonts w:hint="eastAsia" w:ascii="仿宋" w:hAnsi="仿宋" w:eastAsia="仿宋"/>
          <w:color w:val="auto"/>
          <w:sz w:val="32"/>
          <w:szCs w:val="32"/>
          <w:highlight w:val="none"/>
        </w:rPr>
        <w:t>元</w:t>
      </w:r>
    </w:p>
    <w:p w14:paraId="6C23788F">
      <w:pPr>
        <w:snapToGrid w:val="0"/>
        <w:spacing w:line="600" w:lineRule="exact"/>
        <w:ind w:firstLine="640" w:firstLineChars="200"/>
        <w:rPr>
          <w:rFonts w:hint="eastAsia" w:ascii="仿宋" w:hAnsi="仿宋" w:eastAsia="仿宋"/>
          <w:color w:val="auto"/>
          <w:spacing w:val="2"/>
          <w:sz w:val="32"/>
          <w:szCs w:val="32"/>
          <w:highlight w:val="none"/>
        </w:rPr>
      </w:pPr>
      <w:r>
        <w:rPr>
          <w:rFonts w:hint="eastAsia" w:ascii="仿宋" w:hAnsi="仿宋" w:eastAsia="仿宋"/>
          <w:color w:val="auto"/>
          <w:sz w:val="32"/>
          <w:szCs w:val="32"/>
          <w:highlight w:val="none"/>
        </w:rPr>
        <w:t>6.采购需求：</w:t>
      </w:r>
      <w:r>
        <w:rPr>
          <w:rFonts w:hint="eastAsia" w:ascii="仿宋" w:hAnsi="仿宋" w:eastAsia="仿宋"/>
          <w:color w:val="auto"/>
          <w:spacing w:val="2"/>
          <w:sz w:val="32"/>
          <w:szCs w:val="32"/>
          <w:highlight w:val="none"/>
        </w:rPr>
        <w:t>改善重点区域、办公场所警用数字集群通信系统信号覆盖，提升数字集群通信保障能力，满足应急突发事件处置和日常指挥调度无线通信需要，有效将警用数字集群通信基站信号通过光纤传输方式覆盖到半径1公里以上的大面积区域，需采购350M光纤直放站2套。同时为改善突发事件现场指挥部、重点办公场所等室内小空间数字集群信号覆盖，满足便捷、快速部署要求，提升数字集群通信机动保障能力，采购微型直放站2套，临时安装微型直放站可将警用数字集群通信基站信号通过无线方式延伸至室内小范围覆盖。</w:t>
      </w:r>
    </w:p>
    <w:p w14:paraId="6E18E659">
      <w:pPr>
        <w:snapToGrid w:val="0"/>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7.</w:t>
      </w:r>
      <w:r>
        <w:rPr>
          <w:rFonts w:hint="eastAsia" w:ascii="仿宋" w:hAnsi="仿宋" w:eastAsia="仿宋"/>
          <w:color w:val="auto"/>
          <w:sz w:val="32"/>
          <w:szCs w:val="32"/>
          <w:highlight w:val="none"/>
        </w:rPr>
        <w:t>合同履行期限：在合同签订后的15个日历日内完成所有</w:t>
      </w:r>
      <w:r>
        <w:rPr>
          <w:rFonts w:hint="eastAsia" w:ascii="仿宋" w:hAnsi="仿宋" w:eastAsia="仿宋"/>
          <w:color w:val="auto"/>
          <w:sz w:val="32"/>
          <w:szCs w:val="32"/>
          <w:highlight w:val="none"/>
          <w:lang w:val="en-US" w:eastAsia="zh-CN"/>
        </w:rPr>
        <w:t>采购</w:t>
      </w:r>
      <w:r>
        <w:rPr>
          <w:rFonts w:hint="eastAsia" w:ascii="仿宋" w:hAnsi="仿宋" w:eastAsia="仿宋"/>
          <w:color w:val="auto"/>
          <w:sz w:val="32"/>
          <w:szCs w:val="32"/>
          <w:highlight w:val="none"/>
        </w:rPr>
        <w:t>设备到指定地点的供货，供货后协助完成所有设备安装调试。</w:t>
      </w:r>
    </w:p>
    <w:p w14:paraId="7E365897">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8.本项目不接受联合体。</w:t>
      </w:r>
    </w:p>
    <w:p w14:paraId="57177E2E">
      <w:pPr>
        <w:adjustRightInd w:val="0"/>
        <w:spacing w:line="600" w:lineRule="exact"/>
        <w:ind w:firstLine="646" w:firstLineChars="201"/>
        <w:rPr>
          <w:rFonts w:ascii="仿宋" w:hAnsi="仿宋" w:eastAsia="仿宋" w:cs="Arial"/>
          <w:b/>
          <w:color w:val="auto"/>
          <w:kern w:val="0"/>
          <w:sz w:val="32"/>
          <w:szCs w:val="32"/>
          <w:highlight w:val="none"/>
        </w:rPr>
      </w:pPr>
      <w:r>
        <w:rPr>
          <w:rFonts w:hint="eastAsia" w:ascii="仿宋" w:hAnsi="仿宋" w:eastAsia="仿宋" w:cs="Arial"/>
          <w:b/>
          <w:color w:val="auto"/>
          <w:kern w:val="0"/>
          <w:sz w:val="32"/>
          <w:szCs w:val="32"/>
          <w:highlight w:val="none"/>
        </w:rPr>
        <w:t xml:space="preserve">二、申请人的资格要求 </w:t>
      </w:r>
    </w:p>
    <w:p w14:paraId="0BBBEB6B">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1.在中华人民共和国境内注册，具有独立承担民事责任的能力； </w:t>
      </w:r>
    </w:p>
    <w:p w14:paraId="03CBE994">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2.具有良好的商业信誉和健全的财务会计制度； </w:t>
      </w:r>
    </w:p>
    <w:p w14:paraId="32691009">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3.具有履行合同所必需的设备和专业技术能力； </w:t>
      </w:r>
    </w:p>
    <w:p w14:paraId="1C635EF2">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4.有依法缴纳税收和社会保障资金的良好记录； </w:t>
      </w:r>
    </w:p>
    <w:p w14:paraId="7654A974">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5.参加采购活动前三年内，在经营活动中没有重大违法记录； </w:t>
      </w:r>
    </w:p>
    <w:p w14:paraId="1286326F">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6.法律、行政法规规定的其他条件；</w:t>
      </w:r>
    </w:p>
    <w:p w14:paraId="4949EEBE">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7.单位负责人为同一人或者存在直接控股、管理关系的不同供应商，不得参加同一合同项下的采购活动；</w:t>
      </w:r>
    </w:p>
    <w:p w14:paraId="644F2A09">
      <w:pPr>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8.未被“信用中国”网站（www.creditchina.gov.cn）列入失信被执行人、重大税收违法案件当事人名单、严重失信行为记录名单</w:t>
      </w:r>
      <w:r>
        <w:rPr>
          <w:rFonts w:hint="eastAsia" w:ascii="仿宋" w:hAnsi="仿宋" w:eastAsia="仿宋" w:cs="宋体"/>
          <w:color w:val="auto"/>
          <w:sz w:val="32"/>
          <w:szCs w:val="32"/>
          <w:highlight w:val="none"/>
          <w:lang w:eastAsia="zh-CN"/>
        </w:rPr>
        <w:t>。</w:t>
      </w:r>
    </w:p>
    <w:p w14:paraId="7B9B1EF9">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三、获取采购文件</w:t>
      </w:r>
    </w:p>
    <w:p w14:paraId="0653D4B6">
      <w:pPr>
        <w:spacing w:line="600" w:lineRule="exact"/>
        <w:ind w:firstLine="640" w:firstLineChars="200"/>
        <w:rPr>
          <w:rFonts w:hint="eastAsia" w:ascii="仿宋" w:hAnsi="仿宋" w:eastAsia="仿宋" w:cs="宋体"/>
          <w:bCs/>
          <w:color w:val="auto"/>
          <w:kern w:val="0"/>
          <w:sz w:val="32"/>
          <w:szCs w:val="32"/>
          <w:highlight w:val="none"/>
          <w:lang w:eastAsia="zh-CN"/>
        </w:rPr>
      </w:pPr>
      <w:r>
        <w:rPr>
          <w:rFonts w:hint="eastAsia" w:ascii="仿宋" w:hAnsi="仿宋" w:eastAsia="仿宋" w:cs="宋体"/>
          <w:color w:val="auto"/>
          <w:sz w:val="32"/>
          <w:szCs w:val="32"/>
          <w:highlight w:val="none"/>
        </w:rPr>
        <w:t>1.时间：</w:t>
      </w:r>
      <w:r>
        <w:rPr>
          <w:rFonts w:ascii="仿宋" w:hAnsi="仿宋" w:eastAsia="仿宋" w:cs="宋体"/>
          <w:bCs/>
          <w:color w:val="auto"/>
          <w:kern w:val="0"/>
          <w:sz w:val="32"/>
          <w:szCs w:val="32"/>
          <w:highlight w:val="none"/>
        </w:rPr>
        <w:t>20</w:t>
      </w:r>
      <w:r>
        <w:rPr>
          <w:rFonts w:hint="eastAsia" w:ascii="仿宋" w:hAnsi="仿宋" w:eastAsia="仿宋" w:cs="宋体"/>
          <w:bCs/>
          <w:color w:val="auto"/>
          <w:kern w:val="0"/>
          <w:sz w:val="32"/>
          <w:szCs w:val="32"/>
          <w:highlight w:val="none"/>
          <w:lang w:val="en-US" w:eastAsia="zh-CN"/>
        </w:rPr>
        <w:t>25</w:t>
      </w:r>
      <w:r>
        <w:rPr>
          <w:rFonts w:hint="eastAsia" w:ascii="仿宋" w:hAnsi="仿宋" w:eastAsia="仿宋" w:cs="宋体"/>
          <w:bCs/>
          <w:color w:val="auto"/>
          <w:kern w:val="0"/>
          <w:sz w:val="32"/>
          <w:szCs w:val="32"/>
          <w:highlight w:val="none"/>
        </w:rPr>
        <w:t>年</w:t>
      </w:r>
      <w:r>
        <w:rPr>
          <w:rFonts w:hint="eastAsia" w:ascii="仿宋" w:hAnsi="仿宋" w:eastAsia="仿宋" w:cs="宋体"/>
          <w:bCs/>
          <w:color w:val="auto"/>
          <w:kern w:val="0"/>
          <w:sz w:val="32"/>
          <w:szCs w:val="32"/>
          <w:highlight w:val="none"/>
          <w:lang w:val="en-US" w:eastAsia="zh-CN"/>
        </w:rPr>
        <w:t>11</w:t>
      </w:r>
      <w:r>
        <w:rPr>
          <w:rFonts w:hint="eastAsia" w:ascii="仿宋" w:hAnsi="仿宋" w:eastAsia="仿宋" w:cs="宋体"/>
          <w:bCs/>
          <w:color w:val="auto"/>
          <w:kern w:val="0"/>
          <w:sz w:val="32"/>
          <w:szCs w:val="32"/>
          <w:highlight w:val="none"/>
        </w:rPr>
        <w:t>月</w:t>
      </w:r>
      <w:r>
        <w:rPr>
          <w:rFonts w:hint="eastAsia" w:ascii="仿宋" w:hAnsi="仿宋" w:eastAsia="仿宋" w:cs="宋体"/>
          <w:bCs/>
          <w:color w:val="auto"/>
          <w:kern w:val="0"/>
          <w:sz w:val="32"/>
          <w:szCs w:val="32"/>
          <w:highlight w:val="none"/>
          <w:lang w:val="en-US" w:eastAsia="zh-CN"/>
        </w:rPr>
        <w:t>20</w:t>
      </w:r>
      <w:r>
        <w:rPr>
          <w:rFonts w:hint="eastAsia" w:ascii="仿宋" w:hAnsi="仿宋" w:eastAsia="仿宋" w:cs="宋体"/>
          <w:bCs/>
          <w:color w:val="auto"/>
          <w:kern w:val="0"/>
          <w:sz w:val="32"/>
          <w:szCs w:val="32"/>
          <w:highlight w:val="none"/>
        </w:rPr>
        <w:t>日</w:t>
      </w:r>
      <w:r>
        <w:rPr>
          <w:rFonts w:hint="eastAsia" w:ascii="仿宋" w:hAnsi="仿宋" w:eastAsia="仿宋" w:cs="宋体"/>
          <w:bCs/>
          <w:color w:val="auto"/>
          <w:kern w:val="0"/>
          <w:sz w:val="32"/>
          <w:szCs w:val="32"/>
          <w:highlight w:val="none"/>
          <w:lang w:val="en-US" w:eastAsia="zh-CN"/>
        </w:rPr>
        <w:t>起</w:t>
      </w:r>
    </w:p>
    <w:p w14:paraId="60808ED1">
      <w:pPr>
        <w:spacing w:line="600" w:lineRule="exact"/>
        <w:ind w:firstLine="640" w:firstLineChars="200"/>
        <w:rPr>
          <w:rFonts w:hint="eastAsia" w:ascii="仿宋" w:hAnsi="仿宋" w:eastAsia="仿宋" w:cs="宋体"/>
          <w:color w:val="auto"/>
          <w:sz w:val="32"/>
          <w:szCs w:val="32"/>
          <w:highlight w:val="none"/>
          <w:lang w:eastAsia="zh-CN"/>
        </w:rPr>
      </w:pPr>
      <w:r>
        <w:rPr>
          <w:rFonts w:ascii="仿宋" w:hAnsi="仿宋" w:eastAsia="仿宋" w:cs="宋体"/>
          <w:color w:val="auto"/>
          <w:sz w:val="32"/>
          <w:szCs w:val="32"/>
          <w:highlight w:val="none"/>
        </w:rPr>
        <w:t>2.</w:t>
      </w:r>
      <w:r>
        <w:rPr>
          <w:rFonts w:hint="eastAsia" w:ascii="仿宋" w:hAnsi="仿宋" w:eastAsia="仿宋" w:cs="宋体"/>
          <w:color w:val="auto"/>
          <w:sz w:val="32"/>
          <w:szCs w:val="32"/>
          <w:highlight w:val="none"/>
        </w:rPr>
        <w:t>地点：常州市城投建设工程招标有限公司</w:t>
      </w:r>
      <w:r>
        <w:rPr>
          <w:rFonts w:hint="eastAsia" w:ascii="仿宋" w:hAnsi="仿宋" w:eastAsia="仿宋" w:cs="宋体"/>
          <w:color w:val="auto"/>
          <w:sz w:val="32"/>
          <w:szCs w:val="32"/>
          <w:highlight w:val="none"/>
          <w:lang w:eastAsia="zh-CN"/>
        </w:rPr>
        <w:t>网站</w:t>
      </w:r>
    </w:p>
    <w:p w14:paraId="31382B8C">
      <w:pPr>
        <w:spacing w:line="600" w:lineRule="exact"/>
        <w:ind w:firstLine="640" w:firstLineChars="200"/>
        <w:rPr>
          <w:rFonts w:ascii="仿宋" w:hAnsi="仿宋" w:eastAsia="仿宋" w:cs="宋体"/>
          <w:bCs/>
          <w:color w:val="auto"/>
          <w:sz w:val="32"/>
          <w:szCs w:val="32"/>
          <w:highlight w:val="none"/>
        </w:rPr>
      </w:pPr>
      <w:r>
        <w:rPr>
          <w:rFonts w:hint="eastAsia" w:ascii="仿宋" w:hAnsi="仿宋" w:eastAsia="仿宋" w:cs="宋体"/>
          <w:color w:val="auto"/>
          <w:sz w:val="32"/>
          <w:szCs w:val="32"/>
          <w:highlight w:val="none"/>
        </w:rPr>
        <w:t>3.方式：</w:t>
      </w:r>
      <w:r>
        <w:rPr>
          <w:rFonts w:hint="eastAsia" w:ascii="仿宋" w:hAnsi="仿宋" w:eastAsia="仿宋" w:cs="宋体"/>
          <w:color w:val="auto"/>
          <w:sz w:val="32"/>
          <w:szCs w:val="32"/>
          <w:highlight w:val="none"/>
          <w:lang w:eastAsia="zh-CN"/>
        </w:rPr>
        <w:t>直接下载，链接如下：</w:t>
      </w:r>
      <w:r>
        <w:rPr>
          <w:rFonts w:hint="eastAsia" w:ascii="仿宋" w:hAnsi="仿宋" w:eastAsia="仿宋" w:cs="宋体"/>
          <w:bCs/>
          <w:color w:val="auto"/>
          <w:sz w:val="32"/>
          <w:szCs w:val="32"/>
          <w:highlight w:val="none"/>
        </w:rPr>
        <w:t xml:space="preserve"> </w:t>
      </w:r>
    </w:p>
    <w:p w14:paraId="6F43CAAC">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四、响应文件提交</w:t>
      </w:r>
    </w:p>
    <w:p w14:paraId="2769B15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截止时间：20</w:t>
      </w:r>
      <w:r>
        <w:rPr>
          <w:rFonts w:hint="eastAsia" w:ascii="仿宋" w:hAnsi="仿宋" w:eastAsia="仿宋"/>
          <w:color w:val="auto"/>
          <w:sz w:val="32"/>
          <w:szCs w:val="32"/>
          <w:highlight w:val="none"/>
          <w:lang w:val="en-US" w:eastAsia="zh-CN"/>
        </w:rPr>
        <w:t>25</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26</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14</w:t>
      </w:r>
      <w:r>
        <w:rPr>
          <w:rFonts w:hint="eastAsia" w:ascii="仿宋" w:hAnsi="仿宋" w:eastAsia="仿宋"/>
          <w:color w:val="auto"/>
          <w:sz w:val="32"/>
          <w:szCs w:val="32"/>
          <w:highlight w:val="none"/>
        </w:rPr>
        <w:t>点</w:t>
      </w:r>
      <w:r>
        <w:rPr>
          <w:rFonts w:hint="eastAsia" w:ascii="仿宋" w:hAnsi="仿宋" w:eastAsia="仿宋"/>
          <w:color w:val="auto"/>
          <w:sz w:val="32"/>
          <w:szCs w:val="32"/>
          <w:highlight w:val="none"/>
          <w:lang w:val="en-US" w:eastAsia="zh-CN"/>
        </w:rPr>
        <w:t>30</w:t>
      </w:r>
      <w:r>
        <w:rPr>
          <w:rFonts w:hint="eastAsia" w:ascii="仿宋" w:hAnsi="仿宋" w:eastAsia="仿宋"/>
          <w:color w:val="auto"/>
          <w:sz w:val="32"/>
          <w:szCs w:val="32"/>
          <w:highlight w:val="none"/>
        </w:rPr>
        <w:t>分（北京时间）</w:t>
      </w:r>
    </w:p>
    <w:p w14:paraId="4C118CF4">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color w:val="auto"/>
          <w:sz w:val="32"/>
          <w:szCs w:val="32"/>
          <w:highlight w:val="none"/>
        </w:rPr>
        <w:t>地点：常州市城投建设工程招标有限公司</w:t>
      </w:r>
      <w:r>
        <w:rPr>
          <w:rFonts w:hint="eastAsia" w:ascii="仿宋" w:hAnsi="仿宋" w:eastAsia="仿宋" w:cs="宋体"/>
          <w:color w:val="auto"/>
          <w:sz w:val="32"/>
          <w:szCs w:val="32"/>
          <w:highlight w:val="none"/>
        </w:rPr>
        <w:t>（常州市新北区通江中路396号中创大厦4楼）</w:t>
      </w:r>
    </w:p>
    <w:p w14:paraId="3F1EA513">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五、开启</w:t>
      </w:r>
    </w:p>
    <w:p w14:paraId="06B3CEA8">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时间：20</w:t>
      </w:r>
      <w:r>
        <w:rPr>
          <w:rFonts w:hint="eastAsia" w:ascii="仿宋" w:hAnsi="仿宋" w:eastAsia="仿宋"/>
          <w:color w:val="auto"/>
          <w:sz w:val="32"/>
          <w:szCs w:val="32"/>
          <w:highlight w:val="none"/>
          <w:lang w:val="en-US" w:eastAsia="zh-CN"/>
        </w:rPr>
        <w:t>25</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26</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14</w:t>
      </w:r>
      <w:r>
        <w:rPr>
          <w:rFonts w:hint="eastAsia" w:ascii="仿宋" w:hAnsi="仿宋" w:eastAsia="仿宋"/>
          <w:color w:val="auto"/>
          <w:sz w:val="32"/>
          <w:szCs w:val="32"/>
          <w:highlight w:val="none"/>
        </w:rPr>
        <w:t>点</w:t>
      </w:r>
      <w:r>
        <w:rPr>
          <w:rFonts w:hint="eastAsia" w:ascii="仿宋" w:hAnsi="仿宋" w:eastAsia="仿宋"/>
          <w:color w:val="auto"/>
          <w:sz w:val="32"/>
          <w:szCs w:val="32"/>
          <w:highlight w:val="none"/>
          <w:lang w:val="en-US" w:eastAsia="zh-CN"/>
        </w:rPr>
        <w:t>30</w:t>
      </w:r>
      <w:r>
        <w:rPr>
          <w:rFonts w:hint="eastAsia" w:ascii="仿宋" w:hAnsi="仿宋" w:eastAsia="仿宋"/>
          <w:color w:val="auto"/>
          <w:sz w:val="32"/>
          <w:szCs w:val="32"/>
          <w:highlight w:val="none"/>
        </w:rPr>
        <w:t>分（北京时间）</w:t>
      </w:r>
    </w:p>
    <w:p w14:paraId="4B3F6191">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地点：常州市城投建设工程招标有限公司</w:t>
      </w:r>
      <w:r>
        <w:rPr>
          <w:rFonts w:hint="eastAsia" w:ascii="仿宋" w:hAnsi="仿宋" w:eastAsia="仿宋" w:cs="宋体"/>
          <w:color w:val="auto"/>
          <w:sz w:val="32"/>
          <w:szCs w:val="32"/>
          <w:highlight w:val="none"/>
        </w:rPr>
        <w:t>（常州市新北区通江中路396号中创大厦4楼）</w:t>
      </w:r>
    </w:p>
    <w:p w14:paraId="4D8F4BFF">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六、公告期限</w:t>
      </w:r>
    </w:p>
    <w:p w14:paraId="22C0A2D4">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自本公告发布之日起3个工作日。</w:t>
      </w:r>
    </w:p>
    <w:p w14:paraId="5A001E48">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七、其他补充事宜</w:t>
      </w:r>
    </w:p>
    <w:p w14:paraId="5C711449">
      <w:pPr>
        <w:spacing w:line="600" w:lineRule="exact"/>
        <w:ind w:firstLine="640" w:firstLineChars="200"/>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lang w:val="en-US" w:eastAsia="zh-CN"/>
        </w:rPr>
        <w:t>1.</w:t>
      </w:r>
      <w:r>
        <w:rPr>
          <w:rFonts w:hint="eastAsia" w:ascii="仿宋" w:hAnsi="仿宋" w:eastAsia="仿宋"/>
          <w:bCs/>
          <w:color w:val="auto"/>
          <w:sz w:val="32"/>
          <w:szCs w:val="32"/>
          <w:highlight w:val="none"/>
        </w:rPr>
        <w:t>本项目不组织现场踏勘，供应商自行踏勘现场。</w:t>
      </w:r>
    </w:p>
    <w:p w14:paraId="544795F4">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参加询价的供应商若认为询价文件的资格要求和技术要求有倾向性或不公正性，可在响应文件提交截止期2日前以书面形式向常州市城投建设工程招标有限公司提出。对于未提出澄清要求又参与了该项目的供应商将被视为完全认同该询价文件，响应文件提交截止期后不再受理针对询价文件的相关质疑和投诉。传真:0519-81580105，</w:t>
      </w:r>
      <w:r>
        <w:rPr>
          <w:rFonts w:ascii="仿宋" w:hAnsi="仿宋" w:eastAsia="仿宋"/>
          <w:color w:val="auto"/>
          <w:sz w:val="32"/>
          <w:szCs w:val="32"/>
          <w:highlight w:val="none"/>
        </w:rPr>
        <w:t>邮箱：</w:t>
      </w:r>
      <w:r>
        <w:rPr>
          <w:color w:val="auto"/>
          <w:highlight w:val="none"/>
        </w:rPr>
        <w:fldChar w:fldCharType="begin"/>
      </w:r>
      <w:r>
        <w:rPr>
          <w:color w:val="auto"/>
          <w:highlight w:val="none"/>
        </w:rPr>
        <w:instrText xml:space="preserve"> HYPERLINK "mailto:czctzb@163.com" </w:instrText>
      </w:r>
      <w:r>
        <w:rPr>
          <w:color w:val="auto"/>
          <w:highlight w:val="none"/>
        </w:rPr>
        <w:fldChar w:fldCharType="separate"/>
      </w:r>
      <w:r>
        <w:rPr>
          <w:rStyle w:val="31"/>
          <w:rFonts w:hint="eastAsia" w:ascii="仿宋" w:hAnsi="仿宋" w:eastAsia="仿宋"/>
          <w:color w:val="auto"/>
          <w:sz w:val="32"/>
          <w:szCs w:val="32"/>
          <w:highlight w:val="none"/>
        </w:rPr>
        <w:t>czctzb@163.com</w:t>
      </w:r>
      <w:r>
        <w:rPr>
          <w:rStyle w:val="31"/>
          <w:rFonts w:hint="eastAsia" w:ascii="仿宋" w:hAnsi="仿宋" w:eastAsia="仿宋"/>
          <w:color w:val="auto"/>
          <w:sz w:val="32"/>
          <w:szCs w:val="32"/>
          <w:highlight w:val="none"/>
        </w:rPr>
        <w:fldChar w:fldCharType="end"/>
      </w:r>
      <w:r>
        <w:rPr>
          <w:rFonts w:hint="eastAsia" w:ascii="仿宋" w:hAnsi="仿宋" w:eastAsia="仿宋"/>
          <w:color w:val="auto"/>
          <w:sz w:val="32"/>
          <w:szCs w:val="32"/>
          <w:highlight w:val="none"/>
        </w:rPr>
        <w:t>。</w:t>
      </w:r>
    </w:p>
    <w:p w14:paraId="457F5299">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八、凡对本次采购提出询问，请按以下方式联系。</w:t>
      </w:r>
    </w:p>
    <w:p w14:paraId="3AD7A832">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1.采购人信息</w:t>
      </w:r>
    </w:p>
    <w:p w14:paraId="07BEC204">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名    称：</w:t>
      </w:r>
      <w:r>
        <w:rPr>
          <w:rFonts w:hint="eastAsia" w:ascii="仿宋" w:hAnsi="仿宋" w:eastAsia="仿宋"/>
          <w:color w:val="auto"/>
          <w:sz w:val="32"/>
          <w:szCs w:val="32"/>
          <w:highlight w:val="none"/>
          <w:lang w:eastAsia="zh-CN"/>
        </w:rPr>
        <w:t>常州市公安局</w:t>
      </w:r>
      <w:r>
        <w:rPr>
          <w:rFonts w:hint="eastAsia" w:ascii="仿宋" w:hAnsi="仿宋" w:eastAsia="仿宋"/>
          <w:color w:val="auto"/>
          <w:sz w:val="32"/>
          <w:szCs w:val="32"/>
          <w:highlight w:val="none"/>
        </w:rPr>
        <w:t>　　　　　　　　　　　　</w:t>
      </w:r>
    </w:p>
    <w:p w14:paraId="579BBE8B">
      <w:pPr>
        <w:snapToGrid w:val="0"/>
        <w:spacing w:line="600" w:lineRule="exact"/>
        <w:ind w:firstLine="640" w:firstLineChars="200"/>
        <w:rPr>
          <w:rFonts w:ascii="仿宋" w:hAnsi="仿宋" w:eastAsia="仿宋"/>
          <w:color w:val="auto"/>
          <w:spacing w:val="2"/>
          <w:sz w:val="32"/>
          <w:szCs w:val="32"/>
          <w:highlight w:val="none"/>
        </w:rPr>
      </w:pPr>
      <w:r>
        <w:rPr>
          <w:rFonts w:hint="eastAsia" w:ascii="仿宋" w:hAnsi="仿宋" w:eastAsia="仿宋"/>
          <w:color w:val="auto"/>
          <w:sz w:val="32"/>
          <w:szCs w:val="32"/>
          <w:highlight w:val="none"/>
        </w:rPr>
        <w:t>地    址：</w:t>
      </w:r>
      <w:r>
        <w:rPr>
          <w:rFonts w:ascii="仿宋" w:hAnsi="仿宋" w:eastAsia="仿宋" w:cs="仿宋"/>
          <w:color w:val="auto"/>
          <w:sz w:val="28"/>
          <w:szCs w:val="28"/>
          <w:highlight w:val="none"/>
        </w:rPr>
        <w:t>常州市新北区龙锦路1588号</w:t>
      </w:r>
    </w:p>
    <w:p w14:paraId="62EEA9D3">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联系方式：邵</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俊</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 xml:space="preserve">0519-81993183　　　　　　 　　　 </w:t>
      </w:r>
    </w:p>
    <w:p w14:paraId="47B91BA6">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2.采购代理机构信息</w:t>
      </w:r>
    </w:p>
    <w:p w14:paraId="115E743D">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名    称：常州市城投建设工程招标有限公司　　　　　　　　　　　　</w:t>
      </w:r>
    </w:p>
    <w:p w14:paraId="390184F1">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地　　址：</w:t>
      </w:r>
      <w:r>
        <w:rPr>
          <w:rFonts w:hint="eastAsia" w:ascii="仿宋" w:hAnsi="仿宋" w:eastAsia="仿宋" w:cs="宋体"/>
          <w:color w:val="auto"/>
          <w:kern w:val="0"/>
          <w:sz w:val="32"/>
          <w:szCs w:val="32"/>
          <w:highlight w:val="none"/>
        </w:rPr>
        <w:t>常州市新北区通江中路396号中创大厦4楼</w:t>
      </w:r>
      <w:r>
        <w:rPr>
          <w:rFonts w:hint="eastAsia" w:ascii="仿宋" w:hAnsi="仿宋" w:eastAsia="仿宋"/>
          <w:color w:val="auto"/>
          <w:sz w:val="32"/>
          <w:szCs w:val="32"/>
          <w:highlight w:val="none"/>
        </w:rPr>
        <w:t>　　　　　　　　　　　　</w:t>
      </w:r>
    </w:p>
    <w:p w14:paraId="60E5657B">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联系方式：</w:t>
      </w:r>
      <w:r>
        <w:rPr>
          <w:rFonts w:hint="eastAsia" w:ascii="仿宋" w:hAnsi="仿宋" w:eastAsia="仿宋" w:cs="宋体"/>
          <w:color w:val="auto"/>
          <w:sz w:val="32"/>
          <w:szCs w:val="32"/>
          <w:highlight w:val="none"/>
        </w:rPr>
        <w:t>0519-815801</w:t>
      </w:r>
      <w:r>
        <w:rPr>
          <w:rFonts w:ascii="仿宋" w:hAnsi="仿宋" w:eastAsia="仿宋" w:cs="宋体"/>
          <w:color w:val="auto"/>
          <w:sz w:val="32"/>
          <w:szCs w:val="32"/>
          <w:highlight w:val="none"/>
        </w:rPr>
        <w:t>01</w:t>
      </w:r>
      <w:r>
        <w:rPr>
          <w:rFonts w:hint="eastAsia" w:ascii="仿宋" w:hAnsi="仿宋" w:eastAsia="仿宋"/>
          <w:color w:val="auto"/>
          <w:sz w:val="32"/>
          <w:szCs w:val="32"/>
          <w:highlight w:val="none"/>
        </w:rPr>
        <w:t>　　　　　　　　　　　　</w:t>
      </w:r>
    </w:p>
    <w:p w14:paraId="24390EB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3.项目联系方式</w:t>
      </w:r>
    </w:p>
    <w:p w14:paraId="56F0AFC6">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项目联系人：</w:t>
      </w:r>
      <w:r>
        <w:rPr>
          <w:rFonts w:hint="eastAsia" w:ascii="仿宋" w:hAnsi="仿宋" w:eastAsia="仿宋"/>
          <w:color w:val="auto"/>
          <w:sz w:val="32"/>
          <w:szCs w:val="32"/>
          <w:highlight w:val="none"/>
          <w:lang w:val="en-US" w:eastAsia="zh-CN"/>
        </w:rPr>
        <w:t>丁 洁</w:t>
      </w:r>
    </w:p>
    <w:p w14:paraId="5A0C2C65">
      <w:pPr>
        <w:overflowPunct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电　　 话：</w:t>
      </w:r>
      <w:r>
        <w:rPr>
          <w:rFonts w:hint="eastAsia" w:ascii="仿宋" w:hAnsi="仿宋" w:eastAsia="仿宋" w:cs="宋体"/>
          <w:color w:val="auto"/>
          <w:sz w:val="32"/>
          <w:szCs w:val="32"/>
          <w:highlight w:val="none"/>
        </w:rPr>
        <w:t>0519-81580152  81580191  81580192（转分机号</w:t>
      </w:r>
      <w:r>
        <w:rPr>
          <w:rFonts w:hint="eastAsia" w:ascii="仿宋" w:hAnsi="仿宋" w:eastAsia="仿宋" w:cs="宋体"/>
          <w:color w:val="auto"/>
          <w:sz w:val="32"/>
          <w:szCs w:val="32"/>
          <w:highlight w:val="none"/>
          <w:lang w:val="en-US" w:eastAsia="zh-CN"/>
        </w:rPr>
        <w:t>6031</w:t>
      </w:r>
      <w:r>
        <w:rPr>
          <w:rFonts w:hint="eastAsia" w:ascii="仿宋" w:hAnsi="仿宋" w:eastAsia="仿宋" w:cs="宋体"/>
          <w:color w:val="auto"/>
          <w:sz w:val="32"/>
          <w:szCs w:val="32"/>
          <w:highlight w:val="none"/>
        </w:rPr>
        <w:t>）</w:t>
      </w:r>
      <w:r>
        <w:rPr>
          <w:rFonts w:hint="eastAsia" w:ascii="仿宋" w:hAnsi="仿宋" w:eastAsia="仿宋"/>
          <w:color w:val="auto"/>
          <w:sz w:val="32"/>
          <w:szCs w:val="32"/>
          <w:highlight w:val="none"/>
        </w:rPr>
        <w:t>　</w:t>
      </w:r>
    </w:p>
    <w:p w14:paraId="2B21293C">
      <w:pPr>
        <w:pStyle w:val="9"/>
        <w:rPr>
          <w:color w:val="auto"/>
          <w:highlight w:val="none"/>
        </w:rPr>
      </w:pPr>
    </w:p>
    <w:p w14:paraId="2FD60F63">
      <w:pPr>
        <w:rPr>
          <w:color w:val="auto"/>
          <w:highlight w:val="none"/>
        </w:rPr>
      </w:pPr>
    </w:p>
    <w:p w14:paraId="1AB6EE86">
      <w:pPr>
        <w:rPr>
          <w:color w:val="auto"/>
          <w:highlight w:val="none"/>
        </w:rPr>
      </w:pPr>
    </w:p>
    <w:p w14:paraId="4BFE8059">
      <w:pPr>
        <w:rPr>
          <w:color w:val="auto"/>
          <w:highlight w:val="none"/>
        </w:rPr>
      </w:pPr>
    </w:p>
    <w:p w14:paraId="6D7F460B">
      <w:pPr>
        <w:rPr>
          <w:color w:val="auto"/>
          <w:highlight w:val="none"/>
        </w:rPr>
      </w:pPr>
    </w:p>
    <w:p w14:paraId="7FD1320D">
      <w:pPr>
        <w:rPr>
          <w:color w:val="auto"/>
          <w:highlight w:val="none"/>
        </w:rPr>
      </w:pPr>
    </w:p>
    <w:p w14:paraId="5049EDC7">
      <w:pPr>
        <w:rPr>
          <w:color w:val="auto"/>
          <w:highlight w:val="none"/>
        </w:rPr>
      </w:pPr>
    </w:p>
    <w:p w14:paraId="7570E4D9">
      <w:pPr>
        <w:rPr>
          <w:color w:val="auto"/>
          <w:highlight w:val="none"/>
        </w:rPr>
      </w:pPr>
    </w:p>
    <w:p w14:paraId="4FF2ACBA">
      <w:pPr>
        <w:rPr>
          <w:color w:val="auto"/>
          <w:highlight w:val="none"/>
        </w:rPr>
      </w:pPr>
    </w:p>
    <w:p w14:paraId="4A9AA442">
      <w:pPr>
        <w:pStyle w:val="3"/>
        <w:spacing w:line="340" w:lineRule="exact"/>
        <w:rPr>
          <w:b/>
          <w:bCs/>
          <w:color w:val="auto"/>
          <w:highlight w:val="none"/>
        </w:rPr>
      </w:pPr>
    </w:p>
    <w:p w14:paraId="620FE66F">
      <w:pPr>
        <w:pStyle w:val="3"/>
        <w:spacing w:line="340" w:lineRule="exact"/>
        <w:jc w:val="center"/>
        <w:rPr>
          <w:b/>
          <w:bCs/>
          <w:color w:val="auto"/>
          <w:highlight w:val="none"/>
        </w:rPr>
      </w:pPr>
      <w:r>
        <w:rPr>
          <w:b/>
          <w:bCs/>
          <w:color w:val="auto"/>
          <w:highlight w:val="none"/>
        </w:rPr>
        <w:br w:type="page"/>
      </w:r>
    </w:p>
    <w:p w14:paraId="367518CA">
      <w:pPr>
        <w:jc w:val="center"/>
        <w:outlineLvl w:val="1"/>
        <w:rPr>
          <w:rFonts w:ascii="黑体" w:hAnsi="黑体" w:eastAsia="黑体" w:cs="宋体"/>
          <w:b/>
          <w:color w:val="auto"/>
          <w:kern w:val="0"/>
          <w:sz w:val="44"/>
          <w:szCs w:val="44"/>
          <w:highlight w:val="none"/>
        </w:rPr>
      </w:pPr>
      <w:r>
        <w:rPr>
          <w:rFonts w:hint="eastAsia" w:ascii="黑体" w:hAnsi="黑体" w:eastAsia="黑体" w:cs="宋体"/>
          <w:b/>
          <w:color w:val="auto"/>
          <w:kern w:val="0"/>
          <w:sz w:val="44"/>
          <w:szCs w:val="44"/>
          <w:highlight w:val="none"/>
          <w:lang w:eastAsia="zh-CN"/>
        </w:rPr>
        <w:t>常州市公安局</w:t>
      </w:r>
      <w:r>
        <w:rPr>
          <w:rFonts w:hint="eastAsia" w:ascii="黑体" w:hAnsi="黑体" w:eastAsia="黑体" w:cs="宋体"/>
          <w:b/>
          <w:color w:val="auto"/>
          <w:kern w:val="0"/>
          <w:sz w:val="44"/>
          <w:szCs w:val="44"/>
          <w:highlight w:val="none"/>
        </w:rPr>
        <w:t>2025年度数字集群系统350M直放站采购项目询价通知书</w:t>
      </w:r>
    </w:p>
    <w:p w14:paraId="5E3698E0">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1"/>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一</w:t>
      </w:r>
      <w:r>
        <w:rPr>
          <w:rFonts w:hint="eastAsia" w:ascii="宋体" w:hAnsi="宋体" w:cs="宋体"/>
          <w:b/>
          <w:color w:val="auto"/>
          <w:kern w:val="0"/>
          <w:szCs w:val="21"/>
          <w:highlight w:val="none"/>
        </w:rPr>
        <w:t>、</w:t>
      </w:r>
      <w:r>
        <w:rPr>
          <w:rFonts w:ascii="宋体" w:hAnsi="宋体" w:cs="宋体"/>
          <w:b/>
          <w:color w:val="auto"/>
          <w:kern w:val="0"/>
          <w:szCs w:val="21"/>
          <w:highlight w:val="none"/>
        </w:rPr>
        <w:t>采购内容及要求</w:t>
      </w:r>
    </w:p>
    <w:p w14:paraId="2766E44D">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1"/>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（一）采购清单</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162"/>
        <w:gridCol w:w="638"/>
        <w:gridCol w:w="637"/>
        <w:gridCol w:w="5033"/>
      </w:tblGrid>
      <w:tr w14:paraId="602C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shd w:val="clear" w:color="auto" w:fill="auto"/>
            <w:noWrap w:val="0"/>
            <w:tcMar>
              <w:top w:w="0" w:type="dxa"/>
              <w:left w:w="108" w:type="dxa"/>
              <w:bottom w:w="0" w:type="dxa"/>
              <w:right w:w="108" w:type="dxa"/>
            </w:tcMar>
            <w:vAlign w:val="center"/>
          </w:tcPr>
          <w:p w14:paraId="7EDD2349">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62" w:type="dxa"/>
            <w:shd w:val="clear" w:color="auto" w:fill="auto"/>
            <w:noWrap w:val="0"/>
            <w:tcMar>
              <w:top w:w="0" w:type="dxa"/>
              <w:left w:w="108" w:type="dxa"/>
              <w:bottom w:w="0" w:type="dxa"/>
              <w:right w:w="108" w:type="dxa"/>
            </w:tcMar>
            <w:vAlign w:val="center"/>
          </w:tcPr>
          <w:p w14:paraId="7EB3E891">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638" w:type="dxa"/>
            <w:shd w:val="clear" w:color="auto" w:fill="auto"/>
            <w:noWrap w:val="0"/>
            <w:tcMar>
              <w:top w:w="0" w:type="dxa"/>
              <w:left w:w="108" w:type="dxa"/>
              <w:bottom w:w="0" w:type="dxa"/>
              <w:right w:w="108" w:type="dxa"/>
            </w:tcMar>
            <w:vAlign w:val="center"/>
          </w:tcPr>
          <w:p w14:paraId="3BA8CAFC">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637" w:type="dxa"/>
            <w:shd w:val="clear" w:color="auto" w:fill="auto"/>
            <w:noWrap w:val="0"/>
            <w:tcMar>
              <w:top w:w="0" w:type="dxa"/>
              <w:left w:w="108" w:type="dxa"/>
              <w:bottom w:w="0" w:type="dxa"/>
              <w:right w:w="108" w:type="dxa"/>
            </w:tcMar>
            <w:vAlign w:val="center"/>
          </w:tcPr>
          <w:p w14:paraId="28F4703A">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5033" w:type="dxa"/>
            <w:shd w:val="clear" w:color="auto" w:fill="auto"/>
            <w:noWrap w:val="0"/>
            <w:tcMar>
              <w:top w:w="0" w:type="dxa"/>
              <w:left w:w="108" w:type="dxa"/>
              <w:bottom w:w="0" w:type="dxa"/>
              <w:right w:w="108" w:type="dxa"/>
            </w:tcMar>
            <w:vAlign w:val="center"/>
          </w:tcPr>
          <w:p w14:paraId="5515A6CF">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设备参数</w:t>
            </w:r>
          </w:p>
        </w:tc>
      </w:tr>
      <w:tr w14:paraId="726B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shd w:val="clear" w:color="auto" w:fill="auto"/>
            <w:noWrap w:val="0"/>
            <w:tcMar>
              <w:top w:w="0" w:type="dxa"/>
              <w:left w:w="108" w:type="dxa"/>
              <w:bottom w:w="0" w:type="dxa"/>
              <w:right w:w="108" w:type="dxa"/>
            </w:tcMar>
            <w:vAlign w:val="center"/>
          </w:tcPr>
          <w:p w14:paraId="27F47953">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62" w:type="dxa"/>
            <w:shd w:val="clear" w:color="auto" w:fill="auto"/>
            <w:noWrap w:val="0"/>
            <w:tcMar>
              <w:top w:w="0" w:type="dxa"/>
              <w:left w:w="108" w:type="dxa"/>
              <w:bottom w:w="0" w:type="dxa"/>
              <w:right w:w="108" w:type="dxa"/>
            </w:tcMar>
            <w:vAlign w:val="center"/>
          </w:tcPr>
          <w:p w14:paraId="3B7D65FE">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350M光纤直放站（含近端机1台、远端机1台）</w:t>
            </w:r>
          </w:p>
        </w:tc>
        <w:tc>
          <w:tcPr>
            <w:tcW w:w="638" w:type="dxa"/>
            <w:shd w:val="clear" w:color="auto" w:fill="auto"/>
            <w:noWrap w:val="0"/>
            <w:tcMar>
              <w:top w:w="0" w:type="dxa"/>
              <w:left w:w="108" w:type="dxa"/>
              <w:bottom w:w="0" w:type="dxa"/>
              <w:right w:w="108" w:type="dxa"/>
            </w:tcMar>
            <w:vAlign w:val="center"/>
          </w:tcPr>
          <w:p w14:paraId="602A99D4">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637" w:type="dxa"/>
            <w:shd w:val="clear" w:color="auto" w:fill="auto"/>
            <w:noWrap w:val="0"/>
            <w:tcMar>
              <w:top w:w="0" w:type="dxa"/>
              <w:left w:w="108" w:type="dxa"/>
              <w:bottom w:w="0" w:type="dxa"/>
              <w:right w:w="108" w:type="dxa"/>
            </w:tcMar>
            <w:vAlign w:val="center"/>
          </w:tcPr>
          <w:p w14:paraId="619752E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033" w:type="dxa"/>
            <w:shd w:val="clear" w:color="auto" w:fill="auto"/>
            <w:noWrap w:val="0"/>
            <w:tcMar>
              <w:top w:w="0" w:type="dxa"/>
              <w:left w:w="108" w:type="dxa"/>
              <w:bottom w:w="0" w:type="dxa"/>
              <w:right w:w="108" w:type="dxa"/>
            </w:tcMar>
            <w:vAlign w:val="center"/>
          </w:tcPr>
          <w:p w14:paraId="461FA54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一、功能:</w:t>
            </w:r>
          </w:p>
          <w:p w14:paraId="2B2F432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1、支持星形组网；</w:t>
            </w:r>
          </w:p>
          <w:p w14:paraId="0846B18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2、提供本地和远程监控功能；</w:t>
            </w:r>
          </w:p>
          <w:p w14:paraId="22F46F2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3、近端机支持4台远端机的接入；</w:t>
            </w:r>
          </w:p>
          <w:p w14:paraId="48EA996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4、远端机采用全密封外壳，高散热设计，有效防水、防潮、防腐，胜任全天候。</w:t>
            </w:r>
          </w:p>
          <w:p w14:paraId="0C53DD5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二、性能要求</w:t>
            </w:r>
          </w:p>
          <w:p w14:paraId="6EC0573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1、频率范围:下行:361MHz~366MHz;上行:351MHz</w:t>
            </w:r>
          </w:p>
          <w:p w14:paraId="57D7035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356MHz；</w:t>
            </w:r>
          </w:p>
          <w:p w14:paraId="5471B53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2、支持最大光路传输损耗≥15db；</w:t>
            </w:r>
          </w:p>
          <w:p w14:paraId="2E71BEB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3、增益调节范围：≥30dB；</w:t>
            </w:r>
          </w:p>
          <w:p w14:paraId="3E7C830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4、驻波比：≤1.5；</w:t>
            </w:r>
          </w:p>
          <w:p w14:paraId="105D9DC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5、增益调节步长：≤1dB；</w:t>
            </w:r>
          </w:p>
          <w:p w14:paraId="4B5277E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6、带内波动：≤3；</w:t>
            </w:r>
          </w:p>
          <w:p w14:paraId="5B0D290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7、噪声系数：≤5dB；</w:t>
            </w:r>
          </w:p>
          <w:p w14:paraId="122CDA6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8、最大输出功率：下行：≥40dBm；上行：≥-10dBm；</w:t>
            </w:r>
          </w:p>
          <w:p w14:paraId="4328F02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9、最大增益：下行：≥50dB；上行：≥45dB；</w:t>
            </w:r>
          </w:p>
          <w:p w14:paraId="26E1731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10、功耗：≤30W；</w:t>
            </w:r>
          </w:p>
          <w:p w14:paraId="31D13E0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11、供电：AC220V±15%，50Hz±5Hz；</w:t>
            </w:r>
          </w:p>
          <w:p w14:paraId="65526D1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12、防护等级：近端机：≥IP30；远端机：≥IP65；</w:t>
            </w:r>
          </w:p>
          <w:p w14:paraId="5580410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13、光连接方式：LC/UPC或LC/PC或FC/PC。</w:t>
            </w:r>
          </w:p>
        </w:tc>
      </w:tr>
      <w:tr w14:paraId="0C0A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shd w:val="clear" w:color="auto" w:fill="auto"/>
            <w:noWrap w:val="0"/>
            <w:tcMar>
              <w:top w:w="0" w:type="dxa"/>
              <w:left w:w="108" w:type="dxa"/>
              <w:bottom w:w="0" w:type="dxa"/>
              <w:right w:w="108" w:type="dxa"/>
            </w:tcMar>
            <w:vAlign w:val="center"/>
          </w:tcPr>
          <w:p w14:paraId="077914EB">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162" w:type="dxa"/>
            <w:shd w:val="clear" w:color="auto" w:fill="auto"/>
            <w:noWrap w:val="0"/>
            <w:tcMar>
              <w:top w:w="0" w:type="dxa"/>
              <w:left w:w="108" w:type="dxa"/>
              <w:bottom w:w="0" w:type="dxa"/>
              <w:right w:w="108" w:type="dxa"/>
            </w:tcMar>
            <w:vAlign w:val="center"/>
          </w:tcPr>
          <w:p w14:paraId="43F71187">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350M微型直放站</w:t>
            </w:r>
          </w:p>
        </w:tc>
        <w:tc>
          <w:tcPr>
            <w:tcW w:w="638" w:type="dxa"/>
            <w:shd w:val="clear" w:color="auto" w:fill="auto"/>
            <w:noWrap w:val="0"/>
            <w:tcMar>
              <w:top w:w="0" w:type="dxa"/>
              <w:left w:w="108" w:type="dxa"/>
              <w:bottom w:w="0" w:type="dxa"/>
              <w:right w:w="108" w:type="dxa"/>
            </w:tcMar>
            <w:vAlign w:val="center"/>
          </w:tcPr>
          <w:p w14:paraId="632BD2AA">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637" w:type="dxa"/>
            <w:shd w:val="clear" w:color="auto" w:fill="auto"/>
            <w:noWrap w:val="0"/>
            <w:tcMar>
              <w:top w:w="0" w:type="dxa"/>
              <w:left w:w="108" w:type="dxa"/>
              <w:bottom w:w="0" w:type="dxa"/>
              <w:right w:w="108" w:type="dxa"/>
            </w:tcMar>
            <w:vAlign w:val="center"/>
          </w:tcPr>
          <w:p w14:paraId="4EC6B098">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套</w:t>
            </w:r>
          </w:p>
        </w:tc>
        <w:tc>
          <w:tcPr>
            <w:tcW w:w="5033" w:type="dxa"/>
            <w:shd w:val="clear" w:color="auto" w:fill="auto"/>
            <w:noWrap w:val="0"/>
            <w:tcMar>
              <w:top w:w="0" w:type="dxa"/>
              <w:left w:w="108" w:type="dxa"/>
              <w:bottom w:w="0" w:type="dxa"/>
              <w:right w:w="108" w:type="dxa"/>
            </w:tcMar>
            <w:vAlign w:val="center"/>
          </w:tcPr>
          <w:p w14:paraId="53B84E82">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可对数字集群通信无线信号增强放大；</w:t>
            </w:r>
          </w:p>
          <w:p w14:paraId="3C04D826">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频率范围：下行361-366MHz，上行351-356MHz；</w:t>
            </w:r>
          </w:p>
          <w:p w14:paraId="584DCBB0">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增益：：上行≥70dB，下行≥70dB；</w:t>
            </w:r>
          </w:p>
          <w:p w14:paraId="61FF65B8">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输出功率：下行≥20（±3）dBm，上行≥17（±3）dBm；</w:t>
            </w:r>
          </w:p>
          <w:p w14:paraId="1568E942">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噪声系数：下行≤8dB，上行≤8dB；</w:t>
            </w:r>
          </w:p>
          <w:p w14:paraId="7C7ECE9D">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设备时延：≤5us；</w:t>
            </w:r>
          </w:p>
          <w:p w14:paraId="78F9B038">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带内波动：≤3dB；</w:t>
            </w:r>
          </w:p>
          <w:p w14:paraId="729A3FDA">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互调衰减：≤-50dBc @30kHz；</w:t>
            </w:r>
          </w:p>
          <w:p w14:paraId="7E339675">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防护等级：≥IP30；</w:t>
            </w:r>
          </w:p>
          <w:p w14:paraId="059DE046">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工作电压：AC220V 50Hz；</w:t>
            </w:r>
          </w:p>
          <w:p w14:paraId="0F252FAB">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自激自动检测：支持；</w:t>
            </w:r>
          </w:p>
          <w:p w14:paraId="5FFFC0EF">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可按照用户要求，配套定制指定频点优选辅助设备，实现只对特定基站信号放大的功能，避免其他信号的不良干扰。</w:t>
            </w:r>
          </w:p>
        </w:tc>
      </w:tr>
    </w:tbl>
    <w:p w14:paraId="02FD156D">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1"/>
        <w:rPr>
          <w:rFonts w:ascii="宋体" w:hAnsi="宋体" w:cs="宋体"/>
          <w:b/>
          <w:color w:val="auto"/>
          <w:kern w:val="0"/>
          <w:szCs w:val="21"/>
          <w:highlight w:val="none"/>
        </w:rPr>
      </w:pPr>
    </w:p>
    <w:p w14:paraId="2E175F87">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22" w:firstLineChars="200"/>
        <w:jc w:val="both"/>
        <w:textAlignment w:val="auto"/>
        <w:outlineLvl w:val="1"/>
        <w:rPr>
          <w:rFonts w:hint="eastAsia" w:ascii="宋体" w:hAnsi="宋体" w:cs="宋体"/>
          <w:b/>
          <w:bCs w:val="0"/>
          <w:color w:val="auto"/>
          <w:kern w:val="0"/>
          <w:szCs w:val="21"/>
          <w:highlight w:val="none"/>
          <w:lang w:eastAsia="zh-CN"/>
        </w:rPr>
      </w:pPr>
      <w:r>
        <w:rPr>
          <w:rFonts w:hint="eastAsia" w:ascii="宋体" w:hAnsi="宋体" w:cs="宋体"/>
          <w:b/>
          <w:bCs w:val="0"/>
          <w:color w:val="auto"/>
          <w:kern w:val="0"/>
          <w:szCs w:val="21"/>
          <w:highlight w:val="none"/>
          <w:lang w:eastAsia="zh-CN"/>
        </w:rPr>
        <w:t>基本要求</w:t>
      </w:r>
    </w:p>
    <w:p w14:paraId="1473A24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1.供应商应保证所供货物的安全性、可靠性、先进性、经济性和实用性，并为全新、未使用过的原装合格正品，完全符合</w:t>
      </w:r>
      <w:r>
        <w:rPr>
          <w:rFonts w:hint="eastAsia" w:ascii="宋体" w:hAnsi="宋体" w:cs="宋体"/>
          <w:b w:val="0"/>
          <w:bCs/>
          <w:color w:val="auto"/>
          <w:kern w:val="0"/>
          <w:szCs w:val="21"/>
          <w:highlight w:val="none"/>
          <w:lang w:eastAsia="zh-CN"/>
        </w:rPr>
        <w:t>询价通知书</w:t>
      </w:r>
      <w:r>
        <w:rPr>
          <w:rFonts w:hint="eastAsia" w:ascii="宋体" w:hAnsi="宋体" w:cs="宋体"/>
          <w:b w:val="0"/>
          <w:bCs/>
          <w:color w:val="auto"/>
          <w:kern w:val="0"/>
          <w:szCs w:val="21"/>
          <w:highlight w:val="none"/>
        </w:rPr>
        <w:t>规定的质量、规格和性能的要求，达到中国最新版的法律、法规或行业规定的相关标准、规范的要求，符合项目所在地政府有关特殊要求，同时满足采购人使用要求，保证能通过采购人的验收。</w:t>
      </w:r>
    </w:p>
    <w:p w14:paraId="6893778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2.供应商应保证采购人在使用其所供货物时不受第三方提出侵犯其专利权、著作权和工业产权等知识产权的起诉。一旦出现侵权，一律由供应商承担全部责任。同时，供应商对采购人采购的货物所涉及的技术、产能等信息负有保密义务。</w:t>
      </w:r>
    </w:p>
    <w:p w14:paraId="0C17ECB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3.供应商成交后须与采购人在磋商产品的“功能配置、技术要求等”方面及时交底沟通；成交供应商开始制造</w:t>
      </w:r>
      <w:r>
        <w:rPr>
          <w:rFonts w:hint="eastAsia" w:ascii="宋体" w:hAnsi="宋体" w:cs="宋体"/>
          <w:b w:val="0"/>
          <w:bCs/>
          <w:color w:val="auto"/>
          <w:kern w:val="0"/>
          <w:szCs w:val="21"/>
          <w:highlight w:val="none"/>
          <w:lang w:eastAsia="zh-CN"/>
        </w:rPr>
        <w:t>或采购</w:t>
      </w:r>
      <w:r>
        <w:rPr>
          <w:rFonts w:hint="eastAsia" w:ascii="宋体" w:hAnsi="宋体" w:cs="宋体"/>
          <w:b w:val="0"/>
          <w:bCs/>
          <w:color w:val="auto"/>
          <w:kern w:val="0"/>
          <w:szCs w:val="21"/>
          <w:highlight w:val="none"/>
        </w:rPr>
        <w:t>产品之前，采购人有权要求成交供应商对产品进行微调，最终的产品须经采购人确认同意。</w:t>
      </w:r>
    </w:p>
    <w:p w14:paraId="0D825BD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lang w:val="en-US" w:eastAsia="zh-CN"/>
        </w:rPr>
        <w:t>供应商</w:t>
      </w:r>
      <w:r>
        <w:rPr>
          <w:rFonts w:hint="eastAsia" w:ascii="宋体" w:hAnsi="宋体" w:cs="宋体"/>
          <w:b w:val="0"/>
          <w:bCs/>
          <w:color w:val="auto"/>
          <w:kern w:val="0"/>
          <w:szCs w:val="21"/>
          <w:highlight w:val="none"/>
        </w:rPr>
        <w:t>必须满足所有功能要求，有义务保证采购人系统的完整性，部分连接运行配件未在招标书中明示的，投标人应在投标时予以补充，如项目实施过程中因缺少设备、配件或服务导致采购人系统无法正常运行，</w:t>
      </w:r>
      <w:r>
        <w:rPr>
          <w:rFonts w:hint="eastAsia" w:ascii="宋体" w:hAnsi="宋体" w:cs="宋体"/>
          <w:b w:val="0"/>
          <w:bCs/>
          <w:color w:val="auto"/>
          <w:kern w:val="0"/>
          <w:szCs w:val="21"/>
          <w:highlight w:val="none"/>
          <w:lang w:val="en-US" w:eastAsia="zh-CN"/>
        </w:rPr>
        <w:t>供应商</w:t>
      </w:r>
      <w:r>
        <w:rPr>
          <w:rFonts w:hint="eastAsia" w:ascii="宋体" w:hAnsi="宋体" w:cs="宋体"/>
          <w:b w:val="0"/>
          <w:bCs/>
          <w:color w:val="auto"/>
          <w:kern w:val="0"/>
          <w:szCs w:val="21"/>
          <w:highlight w:val="none"/>
        </w:rPr>
        <w:t>须承诺免费提供；除采购人明确提出的变更外，本项目不再增加任何费用；投标人必须提供所有项目相关费用的报价列表，报价风险由其自行承担。</w:t>
      </w:r>
    </w:p>
    <w:p w14:paraId="1E9BD02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outlineLvl w:val="1"/>
        <w:rPr>
          <w:rFonts w:hint="eastAsia" w:ascii="宋体" w:hAnsi="宋体" w:eastAsia="宋体" w:cs="宋体"/>
          <w:b/>
          <w:bCs w:val="0"/>
          <w:color w:val="auto"/>
          <w:kern w:val="0"/>
          <w:szCs w:val="21"/>
          <w:highlight w:val="none"/>
          <w:lang w:eastAsia="zh-CN"/>
        </w:rPr>
      </w:pPr>
      <w:r>
        <w:rPr>
          <w:rFonts w:hint="eastAsia" w:ascii="宋体" w:hAnsi="宋体" w:cs="宋体"/>
          <w:b/>
          <w:bCs w:val="0"/>
          <w:color w:val="auto"/>
          <w:kern w:val="0"/>
          <w:szCs w:val="21"/>
          <w:highlight w:val="none"/>
          <w:lang w:eastAsia="zh-CN"/>
        </w:rPr>
        <w:t>（三）服务要求</w:t>
      </w:r>
    </w:p>
    <w:p w14:paraId="3E190ABA">
      <w:pPr>
        <w:adjustRightInd w:val="0"/>
        <w:snapToGrid w:val="0"/>
        <w:spacing w:line="341" w:lineRule="auto"/>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1、供货</w:t>
      </w:r>
    </w:p>
    <w:p w14:paraId="1694429C">
      <w:pPr>
        <w:adjustRightInd w:val="0"/>
        <w:snapToGrid w:val="0"/>
        <w:spacing w:line="341"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投标人应确保提供的设备的完整性、实用性，保证设备及时投入正常工作。</w:t>
      </w:r>
    </w:p>
    <w:p w14:paraId="0CC55633">
      <w:pPr>
        <w:adjustRightInd w:val="0"/>
        <w:snapToGrid w:val="0"/>
        <w:spacing w:line="341"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中标人须在不迟于合同签订后的15个日历日内完成所有招标设备到指定地点的供货，供货后协助完成所有设备安装调试。</w:t>
      </w:r>
    </w:p>
    <w:p w14:paraId="2F42F541">
      <w:pPr>
        <w:adjustRightInd w:val="0"/>
        <w:snapToGrid w:val="0"/>
        <w:spacing w:line="341"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中标人须保证所提供硬件产品包括相关附件为相应硬件厂家原装正品，符合国家有关规定。</w:t>
      </w:r>
    </w:p>
    <w:p w14:paraId="27841B94">
      <w:pPr>
        <w:adjustRightInd w:val="0"/>
        <w:snapToGrid w:val="0"/>
        <w:spacing w:line="341" w:lineRule="auto"/>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2、验收</w:t>
      </w:r>
    </w:p>
    <w:p w14:paraId="588D148B">
      <w:pPr>
        <w:pStyle w:val="86"/>
        <w:adjustRightInd w:val="0"/>
        <w:snapToGrid w:val="0"/>
        <w:spacing w:line="341" w:lineRule="auto"/>
        <w:ind w:firstLine="480"/>
        <w:rPr>
          <w:rFonts w:hAnsi="宋体" w:eastAsia="宋体"/>
          <w:color w:val="auto"/>
          <w:sz w:val="21"/>
          <w:szCs w:val="21"/>
          <w:highlight w:val="none"/>
        </w:rPr>
      </w:pPr>
      <w:r>
        <w:rPr>
          <w:rFonts w:hint="eastAsia" w:hAnsi="宋体" w:eastAsia="宋体"/>
          <w:color w:val="auto"/>
          <w:sz w:val="21"/>
          <w:szCs w:val="21"/>
          <w:highlight w:val="none"/>
        </w:rPr>
        <w:t>设备到货后，采购人、中标人共同对所有设备进行开箱检查，出现损坏、数量不全或产品不对等问题时，由中标人负责解决。</w:t>
      </w:r>
    </w:p>
    <w:p w14:paraId="09D1ACBF">
      <w:pPr>
        <w:adjustRightInd w:val="0"/>
        <w:snapToGrid w:val="0"/>
        <w:spacing w:line="341"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中标人将所有设备安装到采购人指定位置将指定基站信号延伸到指定覆盖区域并调试完成后，由中标人制定测试方案并经采购人确认后，由采购人组织最终验收，对产品的性能、配置等指标进行测试，并形成验收报告。</w:t>
      </w:r>
    </w:p>
    <w:p w14:paraId="1CEDBB92">
      <w:pPr>
        <w:adjustRightInd w:val="0"/>
        <w:snapToGrid w:val="0"/>
        <w:spacing w:line="341"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如验收中出现不符合标书和合同要求的严重质量问题时，采购人保留索赔权利。</w:t>
      </w:r>
    </w:p>
    <w:p w14:paraId="151D7046">
      <w:pPr>
        <w:adjustRightInd w:val="0"/>
        <w:snapToGrid w:val="0"/>
        <w:spacing w:line="341" w:lineRule="auto"/>
        <w:ind w:firstLine="422" w:firstLineChars="200"/>
        <w:rPr>
          <w:rFonts w:ascii="宋体" w:hAnsi="宋体"/>
          <w:color w:val="auto"/>
          <w:sz w:val="21"/>
          <w:szCs w:val="21"/>
          <w:highlight w:val="none"/>
        </w:rPr>
      </w:pPr>
      <w:r>
        <w:rPr>
          <w:rFonts w:hint="eastAsia" w:ascii="宋体" w:hAnsi="宋体"/>
          <w:b/>
          <w:bCs/>
          <w:color w:val="auto"/>
          <w:sz w:val="21"/>
          <w:szCs w:val="21"/>
          <w:highlight w:val="none"/>
        </w:rPr>
        <w:t>3、技术文档</w:t>
      </w:r>
    </w:p>
    <w:p w14:paraId="63D920EC">
      <w:pPr>
        <w:adjustRightInd w:val="0"/>
        <w:snapToGrid w:val="0"/>
        <w:spacing w:line="341"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中标人必须在对其所提供的设备进行到货、测试、验收过程中提供和准备的技术文档。</w:t>
      </w:r>
    </w:p>
    <w:p w14:paraId="4778F1C8">
      <w:pPr>
        <w:adjustRightInd w:val="0"/>
        <w:snapToGrid w:val="0"/>
        <w:spacing w:line="341"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技术文件：中标人必须向采购人提供设备的运行、使用、测试、诊断和维修的技术文件。</w:t>
      </w:r>
    </w:p>
    <w:p w14:paraId="4998EF0A">
      <w:pPr>
        <w:adjustRightInd w:val="0"/>
        <w:snapToGrid w:val="0"/>
        <w:spacing w:line="341"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交付计划：日期是中标人执行合同的开始，最少包括：运输/交货、测试、调试、正常运行。</w:t>
      </w:r>
    </w:p>
    <w:p w14:paraId="76805BD1">
      <w:pPr>
        <w:adjustRightInd w:val="0"/>
        <w:snapToGrid w:val="0"/>
        <w:spacing w:line="341"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安装指南：中标人应当提供所购软硬件设备的安装指南。</w:t>
      </w:r>
    </w:p>
    <w:p w14:paraId="7B985D81">
      <w:pPr>
        <w:adjustRightInd w:val="0"/>
        <w:snapToGrid w:val="0"/>
        <w:spacing w:line="341" w:lineRule="auto"/>
        <w:ind w:firstLine="422" w:firstLineChars="200"/>
        <w:rPr>
          <w:rFonts w:ascii="宋体" w:hAnsi="宋体" w:cs="宋体"/>
          <w:b/>
          <w:bCs/>
          <w:color w:val="auto"/>
          <w:sz w:val="21"/>
          <w:szCs w:val="21"/>
          <w:highlight w:val="none"/>
        </w:rPr>
      </w:pPr>
      <w:bookmarkStart w:id="0" w:name="_Toc360523260"/>
      <w:bookmarkStart w:id="1" w:name="_Toc361039556"/>
      <w:r>
        <w:rPr>
          <w:rFonts w:hint="eastAsia" w:ascii="宋体" w:hAnsi="宋体" w:cs="宋体"/>
          <w:b/>
          <w:bCs/>
          <w:color w:val="auto"/>
          <w:sz w:val="21"/>
          <w:szCs w:val="21"/>
          <w:highlight w:val="none"/>
        </w:rPr>
        <w:t>（四）培训</w:t>
      </w:r>
      <w:bookmarkEnd w:id="0"/>
      <w:bookmarkEnd w:id="1"/>
      <w:r>
        <w:rPr>
          <w:rFonts w:hint="eastAsia" w:ascii="宋体" w:hAnsi="宋体" w:cs="宋体"/>
          <w:b/>
          <w:bCs/>
          <w:color w:val="auto"/>
          <w:sz w:val="21"/>
          <w:szCs w:val="21"/>
          <w:highlight w:val="none"/>
        </w:rPr>
        <w:t>要求</w:t>
      </w:r>
    </w:p>
    <w:p w14:paraId="4E197ACB">
      <w:pPr>
        <w:pStyle w:val="86"/>
        <w:adjustRightInd w:val="0"/>
        <w:snapToGrid w:val="0"/>
        <w:spacing w:line="341" w:lineRule="auto"/>
        <w:ind w:firstLine="480"/>
        <w:rPr>
          <w:rFonts w:hAnsi="宋体" w:eastAsia="宋体"/>
          <w:color w:val="auto"/>
          <w:sz w:val="21"/>
          <w:szCs w:val="21"/>
          <w:highlight w:val="none"/>
        </w:rPr>
      </w:pPr>
      <w:r>
        <w:rPr>
          <w:rFonts w:hint="eastAsia" w:hAnsi="宋体" w:eastAsia="宋体"/>
          <w:color w:val="auto"/>
          <w:sz w:val="21"/>
          <w:szCs w:val="21"/>
          <w:highlight w:val="none"/>
        </w:rPr>
        <w:t>（1）中标人应针对采购单位管理人员、技术人员提供培训，以便对设备使用</w:t>
      </w:r>
      <w:r>
        <w:rPr>
          <w:rFonts w:hAnsi="宋体" w:eastAsia="宋体"/>
          <w:color w:val="auto"/>
          <w:sz w:val="21"/>
          <w:szCs w:val="21"/>
          <w:highlight w:val="none"/>
        </w:rPr>
        <w:t>、维护</w:t>
      </w:r>
      <w:r>
        <w:rPr>
          <w:rFonts w:hint="eastAsia" w:hAnsi="宋体" w:eastAsia="宋体"/>
          <w:color w:val="auto"/>
          <w:sz w:val="21"/>
          <w:szCs w:val="21"/>
          <w:highlight w:val="none"/>
        </w:rPr>
        <w:t>保养进行有效的管理，保证验收移交后，采购人能够胜任设备的全部运行、操作、维护；故障分析处理；设备维修和保养等工作。</w:t>
      </w:r>
    </w:p>
    <w:p w14:paraId="01608C36">
      <w:pPr>
        <w:pStyle w:val="86"/>
        <w:adjustRightInd w:val="0"/>
        <w:snapToGrid w:val="0"/>
        <w:spacing w:line="341" w:lineRule="auto"/>
        <w:ind w:firstLine="480"/>
        <w:rPr>
          <w:rFonts w:hAnsi="宋体" w:eastAsia="宋体"/>
          <w:color w:val="auto"/>
          <w:sz w:val="21"/>
          <w:szCs w:val="21"/>
          <w:highlight w:val="none"/>
        </w:rPr>
      </w:pPr>
      <w:r>
        <w:rPr>
          <w:rFonts w:hint="eastAsia" w:hAnsi="宋体" w:eastAsia="宋体"/>
          <w:color w:val="auto"/>
          <w:sz w:val="21"/>
          <w:szCs w:val="21"/>
          <w:highlight w:val="none"/>
        </w:rPr>
        <w:t>（2）技术现场培训：中标人在产品安装调试时，对采购人的技术人员进行现场安装调试培训，讲解产品的结构、安装步骤、调试方法和系统配置等。一般技术培训应该不限制人数。</w:t>
      </w:r>
    </w:p>
    <w:p w14:paraId="73926C7A">
      <w:pPr>
        <w:adjustRightInd w:val="0"/>
        <w:snapToGrid w:val="0"/>
        <w:spacing w:line="341"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（五）售后服务要求</w:t>
      </w:r>
    </w:p>
    <w:p w14:paraId="1B190CD2">
      <w:pPr>
        <w:pStyle w:val="86"/>
        <w:adjustRightInd w:val="0"/>
        <w:snapToGrid w:val="0"/>
        <w:spacing w:line="341" w:lineRule="auto"/>
        <w:ind w:firstLine="480"/>
        <w:rPr>
          <w:rFonts w:hAnsi="宋体" w:eastAsia="宋体"/>
          <w:color w:val="auto"/>
          <w:sz w:val="21"/>
          <w:szCs w:val="21"/>
          <w:highlight w:val="none"/>
        </w:rPr>
      </w:pPr>
      <w:r>
        <w:rPr>
          <w:rFonts w:hint="eastAsia" w:hAnsi="宋体" w:eastAsia="宋体"/>
          <w:color w:val="auto"/>
          <w:sz w:val="21"/>
          <w:szCs w:val="21"/>
          <w:highlight w:val="none"/>
        </w:rPr>
        <w:t>（1）中标人必须提供本项目</w:t>
      </w:r>
      <w:r>
        <w:rPr>
          <w:rFonts w:hint="eastAsia" w:hAnsi="宋体" w:eastAsia="宋体"/>
          <w:b/>
          <w:bCs/>
          <w:color w:val="auto"/>
          <w:sz w:val="21"/>
          <w:szCs w:val="21"/>
          <w:highlight w:val="none"/>
        </w:rPr>
        <w:t>5年</w:t>
      </w:r>
      <w:r>
        <w:rPr>
          <w:rFonts w:hint="eastAsia" w:hAnsi="宋体" w:eastAsia="宋体"/>
          <w:color w:val="auto"/>
          <w:sz w:val="21"/>
          <w:szCs w:val="21"/>
          <w:highlight w:val="none"/>
        </w:rPr>
        <w:t>的原厂免费维保服务，维保服务期自验收合格之日起计算。</w:t>
      </w:r>
    </w:p>
    <w:p w14:paraId="5F57F645">
      <w:pPr>
        <w:pStyle w:val="86"/>
        <w:adjustRightInd w:val="0"/>
        <w:snapToGrid w:val="0"/>
        <w:spacing w:line="341" w:lineRule="auto"/>
        <w:ind w:firstLine="480"/>
        <w:rPr>
          <w:rFonts w:hAnsi="宋体" w:eastAsia="宋体"/>
          <w:color w:val="auto"/>
          <w:sz w:val="21"/>
          <w:szCs w:val="21"/>
          <w:highlight w:val="none"/>
        </w:rPr>
      </w:pPr>
      <w:r>
        <w:rPr>
          <w:rFonts w:hint="eastAsia" w:hAnsi="宋体" w:eastAsia="宋体"/>
          <w:color w:val="auto"/>
          <w:sz w:val="21"/>
          <w:szCs w:val="21"/>
          <w:highlight w:val="none"/>
        </w:rPr>
        <w:t>（2）在维保期内，承诺7*24小时全天候20分钟电话服务响应，8小时现场服务响应；对采购人所提出的维修要求作出实质性响应，提供应急策略；如出现设备故障，如在24小时内不能解决问题，应免费在5天内用同样的品牌、规格或更高的部件更换到位，保修服务由原生产厂家提供。</w:t>
      </w:r>
    </w:p>
    <w:p w14:paraId="46F1F84F">
      <w:pPr>
        <w:pStyle w:val="86"/>
        <w:adjustRightInd w:val="0"/>
        <w:snapToGrid w:val="0"/>
        <w:spacing w:line="341" w:lineRule="auto"/>
        <w:ind w:firstLine="480"/>
        <w:rPr>
          <w:rFonts w:hAnsi="宋体" w:eastAsia="宋体"/>
          <w:color w:val="auto"/>
          <w:sz w:val="21"/>
          <w:szCs w:val="21"/>
          <w:highlight w:val="none"/>
        </w:rPr>
      </w:pPr>
      <w:r>
        <w:rPr>
          <w:rFonts w:hint="eastAsia" w:hAnsi="宋体" w:eastAsia="宋体"/>
          <w:color w:val="auto"/>
          <w:sz w:val="21"/>
          <w:szCs w:val="21"/>
          <w:highlight w:val="none"/>
        </w:rPr>
        <w:t>（3）本次招标采用固定总价方式，投标人的投标报价中应包括但不限于设备采购费用、安装调试费用、培训费用、售后服务费用以及相关知识产权和所需缴纳的任何税费等所有的费用。</w:t>
      </w:r>
    </w:p>
    <w:p w14:paraId="71C87FA4">
      <w:pPr>
        <w:adjustRightInd w:val="0"/>
        <w:snapToGrid w:val="0"/>
        <w:spacing w:line="341"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为用户提供全面的技术支持，帮助用户及时解决系统运行中遇到的技术问题，配合用户根据运行环境和要求调整操作系统等性能参数，定期上门检查整套系统的运行情况，并能根据用户系统变化情况及时调整优化。</w:t>
      </w:r>
    </w:p>
    <w:p w14:paraId="1D1FE2BE">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1"/>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w:t>
      </w:r>
      <w:r>
        <w:rPr>
          <w:rFonts w:hint="eastAsia" w:asciiTheme="minorEastAsia" w:hAnsiTheme="minorEastAsia" w:eastAsiaTheme="minorEastAsia" w:cstheme="minorEastAsia"/>
          <w:b/>
          <w:color w:val="auto"/>
          <w:kern w:val="0"/>
          <w:sz w:val="21"/>
          <w:szCs w:val="21"/>
          <w:highlight w:val="none"/>
          <w:lang w:val="en-US" w:eastAsia="zh-CN"/>
        </w:rPr>
        <w:t>六</w:t>
      </w:r>
      <w:r>
        <w:rPr>
          <w:rFonts w:hint="eastAsia" w:asciiTheme="minorEastAsia" w:hAnsiTheme="minorEastAsia" w:eastAsiaTheme="minorEastAsia" w:cstheme="minorEastAsia"/>
          <w:b/>
          <w:color w:val="auto"/>
          <w:kern w:val="0"/>
          <w:sz w:val="21"/>
          <w:szCs w:val="21"/>
          <w:highlight w:val="none"/>
        </w:rPr>
        <w:t>）付款方式</w:t>
      </w:r>
    </w:p>
    <w:p w14:paraId="3D56F63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设备到货、安装调试合格，双方验收</w:t>
      </w:r>
      <w:r>
        <w:rPr>
          <w:rFonts w:hint="eastAsia" w:asciiTheme="minorEastAsia" w:hAnsiTheme="minorEastAsia" w:eastAsiaTheme="minorEastAsia" w:cstheme="minorEastAsia"/>
          <w:bCs/>
          <w:color w:val="auto"/>
          <w:sz w:val="21"/>
          <w:szCs w:val="21"/>
          <w:highlight w:val="none"/>
          <w:lang w:val="en-US" w:eastAsia="zh-CN"/>
        </w:rPr>
        <w:t>合格</w:t>
      </w:r>
      <w:r>
        <w:rPr>
          <w:rFonts w:hint="eastAsia" w:asciiTheme="minorEastAsia" w:hAnsiTheme="minorEastAsia" w:eastAsiaTheme="minorEastAsia" w:cstheme="minorEastAsia"/>
          <w:bCs/>
          <w:color w:val="auto"/>
          <w:sz w:val="21"/>
          <w:szCs w:val="21"/>
          <w:highlight w:val="none"/>
        </w:rPr>
        <w:t>通过后，一次性支付全部合同款。满足合同约定支付条件的，自收到发票后20个工作日内支付。</w:t>
      </w:r>
    </w:p>
    <w:p w14:paraId="25EB31BB">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1"/>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lang w:eastAsia="zh-CN"/>
        </w:rPr>
        <w:t>二</w:t>
      </w:r>
      <w:r>
        <w:rPr>
          <w:rFonts w:hint="eastAsia" w:asciiTheme="minorEastAsia" w:hAnsiTheme="minorEastAsia" w:eastAsiaTheme="minorEastAsia" w:cstheme="minorEastAsia"/>
          <w:b/>
          <w:color w:val="auto"/>
          <w:kern w:val="0"/>
          <w:sz w:val="21"/>
          <w:szCs w:val="21"/>
          <w:highlight w:val="none"/>
        </w:rPr>
        <w:t>、询价响应文件的内容：</w:t>
      </w:r>
    </w:p>
    <w:p w14:paraId="13862578">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1"/>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（一）资格证明材料</w:t>
      </w:r>
    </w:p>
    <w:p w14:paraId="18CE2019">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1.</w:t>
      </w:r>
      <w:r>
        <w:rPr>
          <w:rFonts w:hint="eastAsia" w:ascii="宋体" w:cs="宋体"/>
          <w:bCs/>
          <w:color w:val="auto"/>
          <w:kern w:val="0"/>
          <w:szCs w:val="21"/>
          <w:highlight w:val="none"/>
        </w:rPr>
        <w:t>营业执照副本</w:t>
      </w:r>
    </w:p>
    <w:p w14:paraId="49FED055">
      <w:pPr>
        <w:widowControl/>
        <w:snapToGrid w:val="0"/>
        <w:spacing w:line="360" w:lineRule="exact"/>
        <w:ind w:firstLine="420" w:firstLineChars="200"/>
        <w:jc w:val="left"/>
        <w:rPr>
          <w:rFonts w:hint="default"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2.供应商简介（含供应商规模、技术能力及装备水平等）、人员情况、典型项目介绍等</w:t>
      </w:r>
    </w:p>
    <w:p w14:paraId="6AFE9835">
      <w:pPr>
        <w:widowControl/>
        <w:snapToGrid w:val="0"/>
        <w:spacing w:line="360" w:lineRule="exact"/>
        <w:ind w:firstLine="420" w:firstLineChars="200"/>
        <w:jc w:val="lef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w:t>
      </w:r>
      <w:r>
        <w:rPr>
          <w:rFonts w:hint="eastAsia" w:asciiTheme="minorEastAsia" w:hAnsiTheme="minorEastAsia" w:eastAsiaTheme="minorEastAsia" w:cstheme="minorEastAsia"/>
          <w:bCs/>
          <w:color w:val="auto"/>
          <w:kern w:val="0"/>
          <w:sz w:val="21"/>
          <w:szCs w:val="21"/>
          <w:highlight w:val="none"/>
          <w:lang w:val="en-US" w:eastAsia="zh-CN"/>
        </w:rPr>
        <w:t>3.</w:t>
      </w:r>
      <w:r>
        <w:rPr>
          <w:rFonts w:hint="eastAsia" w:asciiTheme="minorEastAsia" w:hAnsiTheme="minorEastAsia" w:eastAsiaTheme="minorEastAsia" w:cstheme="minorEastAsia"/>
          <w:bCs/>
          <w:color w:val="auto"/>
          <w:kern w:val="0"/>
          <w:sz w:val="21"/>
          <w:szCs w:val="21"/>
          <w:highlight w:val="none"/>
        </w:rPr>
        <w:t>供应商资格声明函（附件1）</w:t>
      </w:r>
    </w:p>
    <w:p w14:paraId="1AF08926">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4.</w:t>
      </w:r>
      <w:r>
        <w:rPr>
          <w:rFonts w:hint="eastAsia" w:ascii="宋体" w:cs="宋体"/>
          <w:bCs/>
          <w:color w:val="auto"/>
          <w:kern w:val="0"/>
          <w:szCs w:val="21"/>
          <w:highlight w:val="none"/>
        </w:rPr>
        <w:t>响应函（附件2）</w:t>
      </w:r>
    </w:p>
    <w:p w14:paraId="66BAA59A">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5.</w:t>
      </w:r>
      <w:r>
        <w:rPr>
          <w:rFonts w:hint="eastAsia" w:cs="宋体"/>
          <w:color w:val="auto"/>
          <w:szCs w:val="21"/>
          <w:highlight w:val="none"/>
        </w:rPr>
        <w:t>法定代表人资格证明书、法定代表人身份证复印件（双面）（附件3）</w:t>
      </w:r>
    </w:p>
    <w:p w14:paraId="12D3953C">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6.</w:t>
      </w:r>
      <w:r>
        <w:rPr>
          <w:rFonts w:hint="eastAsia" w:ascii="宋体" w:cs="宋体"/>
          <w:bCs/>
          <w:color w:val="auto"/>
          <w:kern w:val="0"/>
          <w:szCs w:val="21"/>
          <w:highlight w:val="none"/>
        </w:rPr>
        <w:t>授权委托书、代理人身份证复印件（双面）、供应商近三个月（自开标之日往前推）为其缴纳社保的记录（如果有授权委托情况的，必须提供）（附件4）</w:t>
      </w:r>
    </w:p>
    <w:p w14:paraId="06B37F92">
      <w:pPr>
        <w:snapToGrid/>
        <w:spacing w:line="360" w:lineRule="exact"/>
        <w:ind w:firstLine="422" w:firstLineChars="201"/>
        <w:rPr>
          <w:rFonts w:hint="default" w:ascii="宋体" w:hAnsi="宋体" w:eastAsia="宋体" w:cs="宋体"/>
          <w:color w:val="auto"/>
          <w:szCs w:val="21"/>
          <w:highlight w:val="none"/>
          <w:lang w:val="en-US" w:eastAsia="zh-CN"/>
        </w:rPr>
      </w:pPr>
      <w:r>
        <w:rPr>
          <w:rFonts w:hint="eastAsia" w:ascii="宋体" w:cs="宋体"/>
          <w:bCs/>
          <w:color w:val="auto"/>
          <w:kern w:val="0"/>
          <w:szCs w:val="21"/>
          <w:highlight w:val="none"/>
        </w:rPr>
        <w:t>★</w:t>
      </w:r>
      <w:r>
        <w:rPr>
          <w:rFonts w:hint="eastAsia" w:ascii="宋体" w:cs="宋体"/>
          <w:bCs/>
          <w:color w:val="auto"/>
          <w:kern w:val="0"/>
          <w:szCs w:val="21"/>
          <w:highlight w:val="none"/>
          <w:lang w:val="en-US" w:eastAsia="zh-CN"/>
        </w:rPr>
        <w:t>7.</w:t>
      </w:r>
      <w:r>
        <w:rPr>
          <w:rFonts w:hint="eastAsia" w:ascii="宋体" w:hAnsi="宋体" w:cs="宋体"/>
          <w:color w:val="auto"/>
          <w:szCs w:val="21"/>
          <w:highlight w:val="none"/>
        </w:rPr>
        <w:t>提供“信用中国”网站</w:t>
      </w:r>
      <w:r>
        <w:rPr>
          <w:rFonts w:hint="eastAsia" w:ascii="宋体" w:hAnsi="宋体" w:cs="宋体"/>
          <w:color w:val="auto"/>
          <w:szCs w:val="21"/>
          <w:highlight w:val="none"/>
          <w:lang w:val="en-US" w:eastAsia="zh-CN"/>
        </w:rPr>
        <w:t>下列查询截图：</w:t>
      </w:r>
    </w:p>
    <w:p w14:paraId="3E471C62">
      <w:pPr>
        <w:snapToGrid/>
        <w:spacing w:line="3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信用记录行政处罚(www.creditchina.gov.cn)</w:t>
      </w:r>
    </w:p>
    <w:p w14:paraId="4D3C0B0D">
      <w:pPr>
        <w:snapToGrid/>
        <w:spacing w:line="3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失信被执行人</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https://zxgk.court.gov.cn/shixin/</w:t>
      </w:r>
      <w:r>
        <w:rPr>
          <w:rFonts w:hint="eastAsia" w:ascii="宋体" w:hAnsi="宋体" w:cs="宋体"/>
          <w:color w:val="auto"/>
          <w:szCs w:val="21"/>
          <w:highlight w:val="none"/>
          <w:lang w:eastAsia="zh-CN"/>
        </w:rPr>
        <w:t>）</w:t>
      </w:r>
    </w:p>
    <w:p w14:paraId="380206ED">
      <w:pPr>
        <w:snapToGrid/>
        <w:spacing w:line="3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重大税收违法案件当事人名单</w:t>
      </w:r>
    </w:p>
    <w:p w14:paraId="4E3B656C">
      <w:pPr>
        <w:snapToGrid/>
        <w:spacing w:line="36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https://www.creditchina.gov.cn/zhuanxiangchaxun/zhongdashuishouweifaanjian/</w:t>
      </w:r>
      <w:r>
        <w:rPr>
          <w:rFonts w:hint="eastAsia" w:ascii="宋体" w:hAnsi="宋体" w:cs="宋体"/>
          <w:color w:val="auto"/>
          <w:szCs w:val="21"/>
          <w:highlight w:val="none"/>
          <w:lang w:eastAsia="zh-CN"/>
        </w:rPr>
        <w:t>）</w:t>
      </w:r>
    </w:p>
    <w:p w14:paraId="4727A780">
      <w:pPr>
        <w:snapToGrid/>
        <w:spacing w:line="3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严重失信行为记录名单</w:t>
      </w:r>
    </w:p>
    <w:p w14:paraId="592D56F7">
      <w:pPr>
        <w:snapToGrid/>
        <w:spacing w:line="360" w:lineRule="exact"/>
        <w:ind w:firstLine="0" w:firstLineChars="0"/>
        <w:rPr>
          <w:rFonts w:hint="eastAsia" w:ascii="宋体" w:hAnsi="宋体" w:cs="宋体"/>
          <w:bCs/>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https://www.creditchina.gov.cn/xinxigongshi/shixinheimingdan/</w:t>
      </w:r>
      <w:r>
        <w:rPr>
          <w:rFonts w:hint="eastAsia" w:ascii="宋体" w:hAnsi="宋体" w:cs="宋体"/>
          <w:color w:val="auto"/>
          <w:szCs w:val="21"/>
          <w:highlight w:val="none"/>
          <w:lang w:eastAsia="zh-CN"/>
        </w:rPr>
        <w:t>）</w:t>
      </w:r>
    </w:p>
    <w:p w14:paraId="5A29B3C3">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（二）符合性证明材料</w:t>
      </w:r>
    </w:p>
    <w:p w14:paraId="5F2936CE">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★1</w:t>
      </w:r>
      <w:r>
        <w:rPr>
          <w:rFonts w:ascii="宋体" w:cs="宋体"/>
          <w:bCs/>
          <w:color w:val="auto"/>
          <w:kern w:val="0"/>
          <w:szCs w:val="21"/>
          <w:highlight w:val="none"/>
        </w:rPr>
        <w:t>.</w:t>
      </w:r>
      <w:r>
        <w:rPr>
          <w:rFonts w:hint="eastAsia" w:ascii="宋体" w:cs="宋体"/>
          <w:bCs/>
          <w:color w:val="auto"/>
          <w:kern w:val="0"/>
          <w:szCs w:val="21"/>
          <w:highlight w:val="none"/>
        </w:rPr>
        <w:t>报价一览表（附件5）</w:t>
      </w:r>
    </w:p>
    <w:p w14:paraId="79E72DC2">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★2</w:t>
      </w:r>
      <w:r>
        <w:rPr>
          <w:rFonts w:ascii="宋体" w:cs="宋体"/>
          <w:bCs/>
          <w:color w:val="auto"/>
          <w:kern w:val="0"/>
          <w:szCs w:val="21"/>
          <w:highlight w:val="none"/>
        </w:rPr>
        <w:t>.</w:t>
      </w:r>
      <w:r>
        <w:rPr>
          <w:rFonts w:hint="eastAsia" w:ascii="宋体" w:cs="宋体"/>
          <w:bCs/>
          <w:color w:val="auto"/>
          <w:kern w:val="0"/>
          <w:szCs w:val="21"/>
          <w:highlight w:val="none"/>
        </w:rPr>
        <w:t>报价明细表（附件6）</w:t>
      </w:r>
    </w:p>
    <w:p w14:paraId="3A9F4835">
      <w:pPr>
        <w:widowControl/>
        <w:snapToGrid w:val="0"/>
        <w:spacing w:line="360" w:lineRule="exact"/>
        <w:ind w:firstLine="420" w:firstLineChars="200"/>
        <w:jc w:val="left"/>
        <w:rPr>
          <w:rFonts w:ascii="宋体" w:cs="宋体"/>
          <w:bCs/>
          <w:color w:val="auto"/>
          <w:kern w:val="0"/>
          <w:szCs w:val="21"/>
          <w:highlight w:val="none"/>
        </w:rPr>
      </w:pPr>
      <w:r>
        <w:rPr>
          <w:rFonts w:ascii="宋体" w:cs="宋体"/>
          <w:bCs/>
          <w:color w:val="auto"/>
          <w:kern w:val="0"/>
          <w:szCs w:val="21"/>
          <w:highlight w:val="none"/>
        </w:rPr>
        <w:t>3.</w:t>
      </w:r>
      <w:r>
        <w:rPr>
          <w:rFonts w:hint="eastAsia" w:ascii="宋体" w:cs="宋体"/>
          <w:bCs/>
          <w:color w:val="auto"/>
          <w:kern w:val="0"/>
          <w:szCs w:val="21"/>
          <w:highlight w:val="none"/>
        </w:rPr>
        <w:t>服务承诺书（附件7）</w:t>
      </w:r>
    </w:p>
    <w:p w14:paraId="204BD09C">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w:t>
      </w:r>
      <w:r>
        <w:rPr>
          <w:rFonts w:ascii="宋体" w:cs="宋体"/>
          <w:bCs/>
          <w:color w:val="auto"/>
          <w:kern w:val="0"/>
          <w:szCs w:val="21"/>
          <w:highlight w:val="none"/>
        </w:rPr>
        <w:t>4.</w:t>
      </w:r>
      <w:r>
        <w:rPr>
          <w:rFonts w:hint="eastAsia" w:ascii="宋体" w:cs="宋体"/>
          <w:bCs/>
          <w:color w:val="auto"/>
          <w:kern w:val="0"/>
          <w:szCs w:val="21"/>
          <w:highlight w:val="none"/>
        </w:rPr>
        <w:t>偏离表（附件8）</w:t>
      </w:r>
    </w:p>
    <w:p w14:paraId="4C5F6AD3">
      <w:pPr>
        <w:widowControl/>
        <w:snapToGrid w:val="0"/>
        <w:spacing w:line="360" w:lineRule="exact"/>
        <w:ind w:firstLine="420" w:firstLineChars="200"/>
        <w:jc w:val="left"/>
        <w:rPr>
          <w:rFonts w:ascii="宋体" w:cs="宋体"/>
          <w:bCs/>
          <w:color w:val="auto"/>
          <w:kern w:val="0"/>
          <w:szCs w:val="21"/>
          <w:highlight w:val="none"/>
        </w:rPr>
      </w:pPr>
      <w:r>
        <w:rPr>
          <w:rFonts w:ascii="宋体" w:cs="宋体"/>
          <w:bCs/>
          <w:color w:val="auto"/>
          <w:kern w:val="0"/>
          <w:szCs w:val="21"/>
          <w:highlight w:val="none"/>
        </w:rPr>
        <w:t>5.</w:t>
      </w:r>
      <w:r>
        <w:rPr>
          <w:rFonts w:hint="eastAsia" w:ascii="宋体" w:cs="宋体"/>
          <w:bCs/>
          <w:color w:val="auto"/>
          <w:kern w:val="0"/>
          <w:szCs w:val="21"/>
          <w:highlight w:val="none"/>
        </w:rPr>
        <w:t>其他资料</w:t>
      </w:r>
    </w:p>
    <w:p w14:paraId="0B72817A">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（三）说明</w:t>
      </w:r>
    </w:p>
    <w:p w14:paraId="0E06B9DE">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ascii="宋体" w:cs="宋体"/>
          <w:bCs/>
          <w:color w:val="auto"/>
          <w:kern w:val="0"/>
          <w:szCs w:val="21"/>
          <w:highlight w:val="none"/>
        </w:rPr>
      </w:pPr>
      <w:r>
        <w:rPr>
          <w:rFonts w:hint="eastAsia" w:ascii="宋体" w:cs="宋体"/>
          <w:bCs/>
          <w:color w:val="auto"/>
          <w:kern w:val="0"/>
          <w:szCs w:val="21"/>
          <w:highlight w:val="none"/>
        </w:rPr>
        <w:t>1.询价响应文件</w:t>
      </w:r>
      <w:r>
        <w:rPr>
          <w:rFonts w:hint="eastAsia" w:ascii="宋体" w:cs="宋体"/>
          <w:color w:val="auto"/>
          <w:kern w:val="0"/>
          <w:szCs w:val="21"/>
          <w:highlight w:val="none"/>
        </w:rPr>
        <w:t>中复印件需加盖供应商公章</w:t>
      </w:r>
      <w:r>
        <w:rPr>
          <w:rFonts w:hint="eastAsia" w:ascii="宋体" w:cs="宋体"/>
          <w:color w:val="auto"/>
          <w:kern w:val="0"/>
          <w:szCs w:val="21"/>
          <w:highlight w:val="none"/>
          <w:lang w:eastAsia="zh-CN"/>
        </w:rPr>
        <w:t>，</w:t>
      </w:r>
      <w:r>
        <w:rPr>
          <w:rFonts w:hint="eastAsia" w:ascii="宋体" w:cs="宋体"/>
          <w:bCs/>
          <w:color w:val="auto"/>
          <w:kern w:val="0"/>
          <w:szCs w:val="21"/>
          <w:highlight w:val="none"/>
        </w:rPr>
        <w:t>带“★”内容均必须提供并加盖供应商公章，否则将作为无效响应文件处理。</w:t>
      </w:r>
    </w:p>
    <w:p w14:paraId="59EE8A9F">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宋体"/>
          <w:color w:val="auto"/>
          <w:szCs w:val="21"/>
          <w:highlight w:val="none"/>
        </w:rPr>
      </w:pPr>
      <w:r>
        <w:rPr>
          <w:rFonts w:hint="eastAsia" w:ascii="宋体" w:cs="宋体"/>
          <w:bCs/>
          <w:color w:val="auto"/>
          <w:kern w:val="0"/>
          <w:szCs w:val="21"/>
          <w:highlight w:val="none"/>
          <w:lang w:val="en-US" w:eastAsia="zh-CN"/>
        </w:rPr>
        <w:t>2.</w:t>
      </w:r>
      <w:r>
        <w:rPr>
          <w:rFonts w:hint="eastAsia" w:ascii="宋体" w:cs="宋体"/>
          <w:color w:val="auto"/>
          <w:kern w:val="0"/>
          <w:szCs w:val="21"/>
          <w:highlight w:val="none"/>
        </w:rPr>
        <w:t>询价</w:t>
      </w:r>
      <w:r>
        <w:rPr>
          <w:rFonts w:ascii="宋体" w:cs="宋体"/>
          <w:color w:val="auto"/>
          <w:kern w:val="0"/>
          <w:szCs w:val="21"/>
          <w:highlight w:val="none"/>
        </w:rPr>
        <w:t>响应文件</w:t>
      </w:r>
      <w:r>
        <w:rPr>
          <w:rFonts w:hint="eastAsia" w:ascii="宋体" w:cs="宋体"/>
          <w:color w:val="auto"/>
          <w:kern w:val="0"/>
          <w:szCs w:val="21"/>
          <w:highlight w:val="none"/>
        </w:rPr>
        <w:t>提供装订的</w:t>
      </w:r>
      <w:r>
        <w:rPr>
          <w:rFonts w:hint="eastAsia" w:ascii="宋体" w:cs="宋体"/>
          <w:b/>
          <w:color w:val="auto"/>
          <w:kern w:val="0"/>
          <w:szCs w:val="21"/>
          <w:highlight w:val="none"/>
        </w:rPr>
        <w:t>壹份“正本”、贰份“副本”、壹份“电子文档”（载体采用“电子光盘”或“U盘”，内容包含全套响应文件）。</w:t>
      </w:r>
      <w:r>
        <w:rPr>
          <w:rFonts w:hint="eastAsia" w:ascii="宋体" w:hAnsi="宋体" w:cs="宋体"/>
          <w:b/>
          <w:color w:val="auto"/>
          <w:szCs w:val="21"/>
          <w:highlight w:val="none"/>
        </w:rPr>
        <w:t>正本、副本、电子文档均应当密封，</w:t>
      </w:r>
      <w:r>
        <w:rPr>
          <w:rFonts w:hint="eastAsia" w:ascii="宋体" w:hAnsi="宋体" w:cs="宋体"/>
          <w:color w:val="auto"/>
          <w:szCs w:val="21"/>
          <w:highlight w:val="none"/>
        </w:rPr>
        <w:t>所有</w:t>
      </w:r>
      <w:r>
        <w:rPr>
          <w:rFonts w:ascii="宋体" w:hAnsi="宋体" w:cs="宋体"/>
          <w:color w:val="auto"/>
          <w:szCs w:val="21"/>
          <w:highlight w:val="none"/>
        </w:rPr>
        <w:t>封袋上</w:t>
      </w:r>
      <w:r>
        <w:rPr>
          <w:rFonts w:hint="eastAsia" w:ascii="宋体" w:hAnsi="宋体" w:cs="宋体"/>
          <w:color w:val="auto"/>
          <w:szCs w:val="21"/>
          <w:highlight w:val="none"/>
        </w:rPr>
        <w:t>都应写明供应商名称、项目名称</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w:t>
      </w:r>
      <w:r>
        <w:rPr>
          <w:rFonts w:hint="eastAsia" w:ascii="宋体" w:hAnsi="宋体" w:cs="宋体"/>
          <w:color w:val="auto"/>
          <w:szCs w:val="21"/>
          <w:highlight w:val="none"/>
        </w:rPr>
        <w:t>年月日，加盖供应商公章。纸质版投标文件正本和副本如有不一致之处，以纸质版正本为准。</w:t>
      </w:r>
    </w:p>
    <w:p w14:paraId="3B906DE2">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ascii="宋体" w:cs="宋体"/>
          <w:bCs/>
          <w:color w:val="auto"/>
          <w:kern w:val="0"/>
          <w:szCs w:val="21"/>
          <w:highlight w:val="none"/>
        </w:rPr>
      </w:pPr>
      <w:r>
        <w:rPr>
          <w:rFonts w:hint="eastAsia" w:ascii="宋体" w:cs="宋体"/>
          <w:bCs/>
          <w:color w:val="auto"/>
          <w:kern w:val="0"/>
          <w:szCs w:val="21"/>
          <w:highlight w:val="none"/>
          <w:lang w:val="en-US" w:eastAsia="zh-CN"/>
        </w:rPr>
        <w:t>3</w:t>
      </w:r>
      <w:r>
        <w:rPr>
          <w:rFonts w:hint="eastAsia" w:ascii="宋体" w:cs="宋体"/>
          <w:bCs/>
          <w:color w:val="auto"/>
          <w:kern w:val="0"/>
          <w:szCs w:val="21"/>
          <w:highlight w:val="none"/>
        </w:rPr>
        <w:t>.供应商应保证所提供的上述资料的真实性和合法性。</w:t>
      </w:r>
    </w:p>
    <w:p w14:paraId="28DB5509">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1"/>
        <w:rPr>
          <w:rFonts w:ascii="宋体" w:cs="Arial"/>
          <w:b/>
          <w:color w:val="auto"/>
          <w:szCs w:val="21"/>
          <w:highlight w:val="none"/>
        </w:rPr>
      </w:pPr>
      <w:r>
        <w:rPr>
          <w:rFonts w:hint="eastAsia" w:ascii="宋体" w:hAnsi="宋体" w:cs="宋体"/>
          <w:b w:val="0"/>
          <w:bCs/>
          <w:color w:val="auto"/>
          <w:kern w:val="0"/>
          <w:szCs w:val="21"/>
          <w:highlight w:val="none"/>
          <w:lang w:eastAsia="zh-CN"/>
        </w:rPr>
        <w:t>4</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lang w:eastAsia="zh-CN"/>
        </w:rPr>
        <w:t>供应商违反上述规定的，其响应文件将被作为无效响应文件，不予拆封和参加评审。</w:t>
      </w:r>
      <w:r>
        <w:rPr>
          <w:rFonts w:hint="eastAsia" w:ascii="宋体" w:hAnsi="宋体" w:cs="宋体"/>
          <w:b/>
          <w:color w:val="auto"/>
          <w:kern w:val="0"/>
          <w:szCs w:val="21"/>
          <w:highlight w:val="none"/>
          <w:lang w:eastAsia="zh-CN"/>
        </w:rPr>
        <w:t>三</w:t>
      </w:r>
      <w:r>
        <w:rPr>
          <w:rFonts w:hint="eastAsia" w:ascii="宋体" w:hAnsi="宋体" w:cs="宋体"/>
          <w:b/>
          <w:color w:val="auto"/>
          <w:kern w:val="0"/>
          <w:szCs w:val="21"/>
          <w:highlight w:val="none"/>
        </w:rPr>
        <w:t>、报价要求</w:t>
      </w:r>
    </w:p>
    <w:p w14:paraId="3BDE084B">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eastAsia="宋体" w:cs="Arial"/>
          <w:color w:val="auto"/>
          <w:szCs w:val="21"/>
          <w:highlight w:val="none"/>
          <w:lang w:eastAsia="zh-CN"/>
        </w:rPr>
      </w:pPr>
      <w:r>
        <w:rPr>
          <w:rFonts w:hint="eastAsia" w:ascii="宋体" w:cs="Arial"/>
          <w:color w:val="auto"/>
          <w:szCs w:val="21"/>
          <w:highlight w:val="none"/>
        </w:rPr>
        <w:t>1</w:t>
      </w:r>
      <w:r>
        <w:rPr>
          <w:rFonts w:hint="eastAsia" w:ascii="宋体" w:cs="Arial"/>
          <w:color w:val="auto"/>
          <w:szCs w:val="21"/>
          <w:highlight w:val="none"/>
          <w:lang w:val="en-US" w:eastAsia="zh-CN"/>
        </w:rPr>
        <w:t>.</w:t>
      </w:r>
      <w:r>
        <w:rPr>
          <w:rFonts w:hint="eastAsia" w:ascii="宋体" w:cs="Arial"/>
          <w:color w:val="auto"/>
          <w:szCs w:val="21"/>
          <w:highlight w:val="none"/>
        </w:rPr>
        <w:t>本项目报价为</w:t>
      </w:r>
      <w:r>
        <w:rPr>
          <w:rFonts w:hint="eastAsia" w:ascii="宋体" w:cs="Arial"/>
          <w:color w:val="auto"/>
          <w:szCs w:val="21"/>
          <w:highlight w:val="none"/>
          <w:u w:val="single"/>
        </w:rPr>
        <w:t>固定总价</w:t>
      </w:r>
      <w:r>
        <w:rPr>
          <w:rFonts w:hint="eastAsia" w:ascii="宋体" w:cs="Arial"/>
          <w:color w:val="auto"/>
          <w:szCs w:val="21"/>
          <w:highlight w:val="none"/>
        </w:rPr>
        <w:t>，</w:t>
      </w:r>
      <w:r>
        <w:rPr>
          <w:rFonts w:hint="eastAsia" w:ascii="宋体" w:hAnsi="宋体" w:cs="宋体"/>
          <w:b w:val="0"/>
          <w:bCs/>
          <w:color w:val="auto"/>
          <w:kern w:val="0"/>
          <w:szCs w:val="21"/>
          <w:highlight w:val="none"/>
          <w:lang w:eastAsia="zh-CN"/>
        </w:rPr>
        <w:t>报价货币为人民币，评审时以人民币为准。</w:t>
      </w:r>
      <w:r>
        <w:rPr>
          <w:rFonts w:hint="eastAsia" w:ascii="宋体" w:cs="Arial"/>
          <w:color w:val="auto"/>
          <w:szCs w:val="21"/>
          <w:highlight w:val="none"/>
        </w:rPr>
        <w:t>报价应包括询价通知书所确定的采购范围相应货物或者服务的供货、包装、运输、保险、安装调试管理、劳务、培训、办公设备、设备、工具、耗材、运送工具及耗材、利润、风险、税金及政策性文件规定等各项应有费用，以及为完成该项货物或者服务项目所涉及到的一切相关费用。采购人不再支付其他任何费用。</w:t>
      </w:r>
    </w:p>
    <w:p w14:paraId="698608DC">
      <w:pPr>
        <w:keepNext w:val="0"/>
        <w:keepLines w:val="0"/>
        <w:pageBreakBefore w:val="0"/>
        <w:kinsoku/>
        <w:wordWrap/>
        <w:overflowPunct/>
        <w:topLinePunct w:val="0"/>
        <w:autoSpaceDE/>
        <w:autoSpaceDN/>
        <w:bidi w:val="0"/>
        <w:adjustRightInd/>
        <w:spacing w:line="360" w:lineRule="exact"/>
        <w:ind w:firstLine="420" w:firstLineChars="200"/>
        <w:textAlignment w:val="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b/>
          <w:color w:val="auto"/>
          <w:szCs w:val="21"/>
          <w:highlight w:val="none"/>
        </w:rPr>
        <w:t>本项目的最高限价为</w:t>
      </w:r>
      <w:r>
        <w:rPr>
          <w:rFonts w:hint="eastAsia" w:ascii="宋体" w:hAnsi="宋体" w:cs="宋体"/>
          <w:b/>
          <w:color w:val="auto"/>
          <w:szCs w:val="21"/>
          <w:highlight w:val="none"/>
          <w:lang w:val="en-US" w:eastAsia="zh-CN"/>
        </w:rPr>
        <w:t>153000</w:t>
      </w:r>
      <w:r>
        <w:rPr>
          <w:rFonts w:hint="eastAsia" w:ascii="宋体" w:hAnsi="宋体" w:cs="宋体"/>
          <w:b/>
          <w:color w:val="auto"/>
          <w:szCs w:val="21"/>
          <w:highlight w:val="none"/>
        </w:rPr>
        <w:t>元，报价高于最高限价的作为无效响应处理。</w:t>
      </w:r>
    </w:p>
    <w:p w14:paraId="08C81ABC">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eastAsia="zh-CN"/>
        </w:rPr>
        <w:t>3</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lang w:eastAsia="zh-CN"/>
        </w:rPr>
        <w:t>供应商应按照询价通知书中提供的格式完整、正确填写报价一览表、报价明细表。报价明细表中的报价应与报价一览表的总价完全一致，如有不一致的，以报价一览表的报价为准。</w:t>
      </w:r>
    </w:p>
    <w:p w14:paraId="0A966CD2">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eastAsia="zh-CN"/>
        </w:rPr>
        <w:t>4</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lang w:eastAsia="zh-CN"/>
        </w:rPr>
        <w:t>培训服务费用报价：由各供应商根据企业自身情况自行决定是否单列。如供应商单列培训费用，则自行将询价通知书所提供的“报价明细表”格式扩展。</w:t>
      </w:r>
    </w:p>
    <w:p w14:paraId="2BEF4291">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eastAsia="zh-CN"/>
        </w:rPr>
        <w:t>售后服务费用报价：包含在报价总价内。</w:t>
      </w:r>
    </w:p>
    <w:p w14:paraId="1F472F24">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eastAsia="zh-CN"/>
        </w:rPr>
        <w:t>5</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lang w:eastAsia="zh-CN"/>
        </w:rPr>
        <w:t>供应商需对每部分报价包含的服务内容进行明确说明。如有特别承诺，也需明确说明。</w:t>
      </w:r>
    </w:p>
    <w:p w14:paraId="3E9DB99B">
      <w:pPr>
        <w:keepNext w:val="0"/>
        <w:keepLines w:val="0"/>
        <w:pageBreakBefore w:val="0"/>
        <w:kinsoku/>
        <w:wordWrap/>
        <w:overflowPunct/>
        <w:topLinePunct w:val="0"/>
        <w:autoSpaceDE/>
        <w:autoSpaceDN/>
        <w:bidi w:val="0"/>
        <w:adjustRightInd/>
        <w:spacing w:line="360" w:lineRule="exact"/>
        <w:ind w:firstLine="422" w:firstLineChars="200"/>
        <w:textAlignment w:val="auto"/>
        <w:outlineLvl w:val="1"/>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四</w:t>
      </w:r>
      <w:r>
        <w:rPr>
          <w:rFonts w:hint="eastAsia" w:ascii="宋体" w:hAnsi="宋体" w:cs="宋体"/>
          <w:b/>
          <w:color w:val="auto"/>
          <w:kern w:val="0"/>
          <w:szCs w:val="21"/>
          <w:highlight w:val="none"/>
        </w:rPr>
        <w:t>、评审、定标方法</w:t>
      </w:r>
    </w:p>
    <w:p w14:paraId="7930815A">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ascii="宋体" w:cs="宋体"/>
          <w:color w:val="auto"/>
          <w:kern w:val="0"/>
          <w:szCs w:val="21"/>
          <w:highlight w:val="none"/>
        </w:rPr>
      </w:pPr>
      <w:r>
        <w:rPr>
          <w:rFonts w:hint="eastAsia" w:ascii="宋体" w:cs="宋体"/>
          <w:color w:val="auto"/>
          <w:kern w:val="0"/>
          <w:szCs w:val="21"/>
          <w:highlight w:val="none"/>
        </w:rPr>
        <w:t>1.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65ADEF9E">
      <w:pPr>
        <w:spacing w:line="360" w:lineRule="exact"/>
        <w:ind w:firstLine="420" w:firstLineChars="200"/>
        <w:rPr>
          <w:rFonts w:ascii="宋体" w:hAnsi="宋体" w:cs="宋体"/>
          <w:color w:val="auto"/>
          <w:szCs w:val="21"/>
          <w:highlight w:val="none"/>
        </w:rPr>
      </w:pPr>
      <w:r>
        <w:rPr>
          <w:rFonts w:ascii="宋体" w:hAnsi="宋体" w:cs="宋体"/>
          <w:color w:val="auto"/>
          <w:kern w:val="0"/>
          <w:szCs w:val="21"/>
          <w:highlight w:val="none"/>
        </w:rPr>
        <w:t>2.</w:t>
      </w:r>
      <w:r>
        <w:rPr>
          <w:rFonts w:hint="eastAsia" w:ascii="宋体" w:hAnsi="宋体" w:cs="宋体"/>
          <w:color w:val="auto"/>
          <w:szCs w:val="21"/>
          <w:highlight w:val="none"/>
        </w:rPr>
        <w:t>采购人授权询价小组直接确定成交供应商。</w:t>
      </w:r>
    </w:p>
    <w:p w14:paraId="41EF7267">
      <w:pPr>
        <w:keepNext w:val="0"/>
        <w:keepLines w:val="0"/>
        <w:pageBreakBefore w:val="0"/>
        <w:kinsoku/>
        <w:wordWrap/>
        <w:overflowPunct/>
        <w:topLinePunct w:val="0"/>
        <w:autoSpaceDE/>
        <w:autoSpaceDN/>
        <w:bidi w:val="0"/>
        <w:adjustRightInd/>
        <w:spacing w:line="360" w:lineRule="exact"/>
        <w:ind w:firstLine="422" w:firstLineChars="200"/>
        <w:textAlignment w:val="auto"/>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五、</w:t>
      </w:r>
      <w:r>
        <w:rPr>
          <w:rFonts w:hint="eastAsia" w:ascii="宋体" w:hAnsi="宋体" w:cs="宋体"/>
          <w:b/>
          <w:color w:val="auto"/>
          <w:szCs w:val="21"/>
          <w:highlight w:val="none"/>
        </w:rPr>
        <w:t>出现下列情形之一的，终止</w:t>
      </w:r>
      <w:r>
        <w:rPr>
          <w:rFonts w:hint="eastAsia" w:ascii="宋体" w:hAnsi="宋体" w:cs="宋体"/>
          <w:b/>
          <w:color w:val="auto"/>
          <w:szCs w:val="21"/>
          <w:highlight w:val="none"/>
          <w:lang w:eastAsia="zh-CN"/>
        </w:rPr>
        <w:t>询价采购</w:t>
      </w:r>
      <w:r>
        <w:rPr>
          <w:rFonts w:hint="eastAsia" w:ascii="宋体" w:hAnsi="宋体" w:cs="宋体"/>
          <w:b/>
          <w:color w:val="auto"/>
          <w:szCs w:val="21"/>
          <w:highlight w:val="none"/>
        </w:rPr>
        <w:t>活动</w:t>
      </w:r>
    </w:p>
    <w:p w14:paraId="54B39216">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1"/>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val="en-US" w:eastAsia="zh-CN"/>
        </w:rPr>
        <w:t>1.</w:t>
      </w:r>
      <w:r>
        <w:rPr>
          <w:rFonts w:hint="eastAsia" w:ascii="宋体" w:hAnsi="宋体" w:cs="宋体"/>
          <w:b w:val="0"/>
          <w:bCs/>
          <w:color w:val="auto"/>
          <w:kern w:val="0"/>
          <w:szCs w:val="21"/>
          <w:highlight w:val="none"/>
          <w:lang w:eastAsia="zh-CN"/>
        </w:rPr>
        <w:t>因情况变化，不再符合规定的询价采购方式适用情形的；</w:t>
      </w:r>
    </w:p>
    <w:p w14:paraId="53A38522">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1"/>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val="en-US" w:eastAsia="zh-CN"/>
        </w:rPr>
        <w:t>2.</w:t>
      </w:r>
      <w:r>
        <w:rPr>
          <w:rFonts w:hint="eastAsia" w:ascii="宋体" w:hAnsi="宋体" w:cs="宋体"/>
          <w:b w:val="0"/>
          <w:bCs/>
          <w:color w:val="auto"/>
          <w:kern w:val="0"/>
          <w:szCs w:val="21"/>
          <w:highlight w:val="none"/>
          <w:lang w:eastAsia="zh-CN"/>
        </w:rPr>
        <w:t>出现影响采购公正的违法、违规行为的；</w:t>
      </w:r>
    </w:p>
    <w:p w14:paraId="6DBA5B8F">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1"/>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val="en-US" w:eastAsia="zh-CN"/>
        </w:rPr>
        <w:t>3.</w:t>
      </w:r>
      <w:r>
        <w:rPr>
          <w:rFonts w:hint="eastAsia" w:ascii="宋体" w:hAnsi="宋体" w:cs="宋体"/>
          <w:b w:val="0"/>
          <w:bCs/>
          <w:color w:val="auto"/>
          <w:kern w:val="0"/>
          <w:szCs w:val="21"/>
          <w:highlight w:val="none"/>
          <w:lang w:eastAsia="zh-CN"/>
        </w:rPr>
        <w:t>在采购过程中符合竞争要求的供应商或者报价未超过采购预算或最高限价的供应商不足</w:t>
      </w:r>
      <w:r>
        <w:rPr>
          <w:rFonts w:hint="eastAsia" w:ascii="宋体" w:hAnsi="宋体" w:cs="宋体"/>
          <w:b w:val="0"/>
          <w:bCs/>
          <w:color w:val="auto"/>
          <w:kern w:val="0"/>
          <w:szCs w:val="21"/>
          <w:highlight w:val="none"/>
          <w:lang w:val="en-US" w:eastAsia="zh-CN"/>
        </w:rPr>
        <w:t>2</w:t>
      </w:r>
      <w:r>
        <w:rPr>
          <w:rFonts w:hint="eastAsia" w:ascii="宋体" w:hAnsi="宋体" w:cs="宋体"/>
          <w:b w:val="0"/>
          <w:bCs/>
          <w:color w:val="auto"/>
          <w:kern w:val="0"/>
          <w:szCs w:val="21"/>
          <w:highlight w:val="none"/>
          <w:lang w:eastAsia="zh-CN"/>
        </w:rPr>
        <w:t>家的。</w:t>
      </w:r>
    </w:p>
    <w:p w14:paraId="28D997C6">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六</w:t>
      </w:r>
      <w:r>
        <w:rPr>
          <w:rFonts w:ascii="宋体" w:hAnsi="宋体" w:cs="宋体"/>
          <w:b/>
          <w:color w:val="auto"/>
          <w:kern w:val="0"/>
          <w:szCs w:val="21"/>
          <w:highlight w:val="none"/>
        </w:rPr>
        <w:t>、</w:t>
      </w:r>
      <w:r>
        <w:rPr>
          <w:rFonts w:hint="eastAsia" w:ascii="宋体" w:hAnsi="宋体" w:cs="宋体"/>
          <w:b/>
          <w:color w:val="auto"/>
          <w:kern w:val="0"/>
          <w:szCs w:val="21"/>
          <w:highlight w:val="none"/>
        </w:rPr>
        <w:t>成交结果及公示</w:t>
      </w:r>
    </w:p>
    <w:p w14:paraId="22508BC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代理机构将成交结果在</w:t>
      </w:r>
      <w:r>
        <w:rPr>
          <w:rFonts w:hint="eastAsia" w:ascii="宋体" w:hAnsi="宋体"/>
          <w:color w:val="auto"/>
          <w:szCs w:val="21"/>
          <w:highlight w:val="none"/>
        </w:rPr>
        <w:t>原公告媒体</w:t>
      </w:r>
      <w:r>
        <w:rPr>
          <w:rFonts w:hint="eastAsia" w:ascii="宋体" w:hAnsi="宋体" w:cs="宋体"/>
          <w:color w:val="auto"/>
          <w:szCs w:val="21"/>
          <w:highlight w:val="none"/>
        </w:rPr>
        <w:t>上予以公告。公告期限为自公告发布之日起1个工作日。</w:t>
      </w:r>
    </w:p>
    <w:p w14:paraId="14403675">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七</w:t>
      </w:r>
      <w:r>
        <w:rPr>
          <w:rFonts w:hint="eastAsia" w:ascii="宋体" w:hAnsi="宋体" w:cs="宋体"/>
          <w:b/>
          <w:color w:val="auto"/>
          <w:kern w:val="0"/>
          <w:szCs w:val="21"/>
          <w:highlight w:val="none"/>
        </w:rPr>
        <w:t>、成交通知书</w:t>
      </w:r>
    </w:p>
    <w:p w14:paraId="48747943">
      <w:pPr>
        <w:spacing w:line="360" w:lineRule="exact"/>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成交结果确定后，代理机构将向成交供应商发出成交通知书。</w:t>
      </w:r>
    </w:p>
    <w:p w14:paraId="2D883667">
      <w:pPr>
        <w:spacing w:line="360" w:lineRule="exact"/>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成交通知对采购人和成交供应商具有法律约束力。成交通知书发出后，采购人改变成交结果或者成交单位供应商放弃成交资格，均应当承担相应的法律责任，且不影响成交服务费的支付。</w:t>
      </w:r>
    </w:p>
    <w:p w14:paraId="617C2794">
      <w:pPr>
        <w:ind w:firstLine="420" w:firstLineChars="200"/>
        <w:outlineLvl w:val="1"/>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eastAsia="zh-CN"/>
        </w:rPr>
        <w:t>3</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lang w:eastAsia="zh-CN"/>
        </w:rPr>
        <w:t>采购人及代理机构对未成交供应商不承担解释未成交原因的义务。</w:t>
      </w:r>
    </w:p>
    <w:p w14:paraId="0CB557AB">
      <w:pPr>
        <w:ind w:firstLine="422" w:firstLineChars="200"/>
        <w:outlineLvl w:val="1"/>
        <w:rPr>
          <w:rFonts w:hint="eastAsia" w:ascii="宋体" w:hAnsi="宋体" w:cs="宋体"/>
          <w:b/>
          <w:color w:val="auto"/>
          <w:kern w:val="0"/>
          <w:szCs w:val="21"/>
          <w:highlight w:val="none"/>
        </w:rPr>
      </w:pPr>
      <w:r>
        <w:rPr>
          <w:rFonts w:hint="eastAsia" w:ascii="宋体" w:hAnsi="宋体" w:cs="宋体"/>
          <w:b/>
          <w:color w:val="auto"/>
          <w:kern w:val="0"/>
          <w:szCs w:val="21"/>
          <w:highlight w:val="none"/>
          <w:lang w:eastAsia="zh-CN"/>
        </w:rPr>
        <w:t>八</w:t>
      </w:r>
      <w:r>
        <w:rPr>
          <w:rFonts w:hint="eastAsia" w:ascii="宋体" w:hAnsi="宋体" w:cs="宋体"/>
          <w:b/>
          <w:color w:val="auto"/>
          <w:kern w:val="0"/>
          <w:szCs w:val="21"/>
          <w:highlight w:val="none"/>
        </w:rPr>
        <w:t>、代理机构服务费</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0"/>
        <w:gridCol w:w="3721"/>
      </w:tblGrid>
      <w:tr w14:paraId="344C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6" w:type="pct"/>
          </w:tcPr>
          <w:p w14:paraId="6ADFFF67">
            <w:pPr>
              <w:jc w:val="center"/>
              <w:rPr>
                <w:rFonts w:hint="eastAsia" w:asciiTheme="minorEastAsia" w:hAnsiTheme="minorEastAsia" w:eastAsiaTheme="minorEastAsia" w:cstheme="minorEastAsia"/>
                <w:b/>
                <w:bCs w:val="0"/>
                <w:color w:val="auto"/>
                <w:szCs w:val="21"/>
                <w:highlight w:val="none"/>
              </w:rPr>
            </w:pPr>
            <w:r>
              <w:rPr>
                <w:rFonts w:hint="eastAsia" w:asciiTheme="minorEastAsia" w:hAnsiTheme="minorEastAsia" w:eastAsiaTheme="minorEastAsia" w:cstheme="minorEastAsia"/>
                <w:b/>
                <w:bCs w:val="0"/>
                <w:color w:val="auto"/>
                <w:szCs w:val="21"/>
                <w:highlight w:val="none"/>
              </w:rPr>
              <w:t>中标金额</w:t>
            </w:r>
          </w:p>
        </w:tc>
        <w:tc>
          <w:tcPr>
            <w:tcW w:w="2183" w:type="pct"/>
            <w:vAlign w:val="center"/>
          </w:tcPr>
          <w:p w14:paraId="2E56000A">
            <w:pPr>
              <w:jc w:val="center"/>
              <w:rPr>
                <w:rFonts w:hint="eastAsia" w:asciiTheme="minorEastAsia" w:hAnsiTheme="minorEastAsia" w:eastAsiaTheme="minorEastAsia" w:cstheme="minorEastAsia"/>
                <w:b/>
                <w:bCs w:val="0"/>
                <w:color w:val="auto"/>
                <w:szCs w:val="21"/>
                <w:highlight w:val="none"/>
                <w:lang w:eastAsia="zh-CN"/>
              </w:rPr>
            </w:pPr>
            <w:r>
              <w:rPr>
                <w:rFonts w:hint="eastAsia" w:asciiTheme="minorEastAsia" w:hAnsiTheme="minorEastAsia" w:eastAsiaTheme="minorEastAsia" w:cstheme="minorEastAsia"/>
                <w:b/>
                <w:bCs w:val="0"/>
                <w:color w:val="auto"/>
                <w:szCs w:val="21"/>
                <w:highlight w:val="none"/>
                <w:lang w:eastAsia="zh-CN"/>
              </w:rPr>
              <w:t>服务费金额</w:t>
            </w:r>
          </w:p>
        </w:tc>
      </w:tr>
      <w:tr w14:paraId="38F3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E95D9B3">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10万元（不含）以下</w:t>
            </w:r>
          </w:p>
        </w:tc>
        <w:tc>
          <w:tcPr>
            <w:tcW w:w="2183" w:type="pct"/>
          </w:tcPr>
          <w:p w14:paraId="05CD8850">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1000</w:t>
            </w:r>
            <w:r>
              <w:rPr>
                <w:rFonts w:hint="eastAsia" w:asciiTheme="minorEastAsia" w:hAnsiTheme="minorEastAsia" w:eastAsiaTheme="minorEastAsia" w:cstheme="minorEastAsia"/>
                <w:bCs/>
                <w:color w:val="auto"/>
                <w:szCs w:val="21"/>
                <w:highlight w:val="none"/>
                <w:lang w:eastAsia="zh-CN"/>
              </w:rPr>
              <w:t>元</w:t>
            </w:r>
          </w:p>
        </w:tc>
      </w:tr>
      <w:tr w14:paraId="4470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635CDCA5">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10万元（含）至20万元（不含）</w:t>
            </w:r>
          </w:p>
        </w:tc>
        <w:tc>
          <w:tcPr>
            <w:tcW w:w="2183" w:type="pct"/>
          </w:tcPr>
          <w:p w14:paraId="7C899043">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1500</w:t>
            </w:r>
            <w:r>
              <w:rPr>
                <w:rFonts w:hint="eastAsia" w:asciiTheme="minorEastAsia" w:hAnsiTheme="minorEastAsia" w:eastAsiaTheme="minorEastAsia" w:cstheme="minorEastAsia"/>
                <w:bCs/>
                <w:color w:val="auto"/>
                <w:szCs w:val="21"/>
                <w:highlight w:val="none"/>
                <w:lang w:eastAsia="zh-CN"/>
              </w:rPr>
              <w:t>元</w:t>
            </w:r>
          </w:p>
        </w:tc>
      </w:tr>
      <w:tr w14:paraId="4AC5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23DB8901">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20万元（含）至30万元（不含）</w:t>
            </w:r>
          </w:p>
        </w:tc>
        <w:tc>
          <w:tcPr>
            <w:tcW w:w="2183" w:type="pct"/>
          </w:tcPr>
          <w:p w14:paraId="3823A6DB">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2000</w:t>
            </w:r>
            <w:r>
              <w:rPr>
                <w:rFonts w:hint="eastAsia" w:asciiTheme="minorEastAsia" w:hAnsiTheme="minorEastAsia" w:eastAsiaTheme="minorEastAsia" w:cstheme="minorEastAsia"/>
                <w:bCs/>
                <w:color w:val="auto"/>
                <w:szCs w:val="21"/>
                <w:highlight w:val="none"/>
                <w:lang w:eastAsia="zh-CN"/>
              </w:rPr>
              <w:t>元</w:t>
            </w:r>
          </w:p>
        </w:tc>
      </w:tr>
    </w:tbl>
    <w:p w14:paraId="76714672">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服务费按照上述标准收取并</w:t>
      </w:r>
      <w:r>
        <w:rPr>
          <w:rFonts w:ascii="宋体" w:hAnsi="宋体" w:cs="宋体"/>
          <w:b/>
          <w:color w:val="auto"/>
          <w:szCs w:val="21"/>
          <w:highlight w:val="none"/>
        </w:rPr>
        <w:t>由成交供应商承担</w:t>
      </w:r>
      <w:r>
        <w:rPr>
          <w:rFonts w:hint="eastAsia" w:ascii="宋体" w:hAnsi="宋体" w:cs="宋体"/>
          <w:b/>
          <w:color w:val="auto"/>
          <w:szCs w:val="21"/>
          <w:highlight w:val="none"/>
        </w:rPr>
        <w:t>，成交供应商应在领取成交通知书时将代理机构服务费付至常州市城投建设工程招标有限公司账户。</w:t>
      </w:r>
    </w:p>
    <w:p w14:paraId="5777944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收款单位：常州市城投建设工程招标有限公司</w:t>
      </w:r>
    </w:p>
    <w:p w14:paraId="29BB3F8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开户银行：中国建设银行常州大成苑支行</w:t>
      </w:r>
    </w:p>
    <w:p w14:paraId="24EC641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b/>
          <w:color w:val="auto"/>
          <w:szCs w:val="21"/>
          <w:highlight w:val="none"/>
        </w:rPr>
      </w:pPr>
      <w:r>
        <w:rPr>
          <w:rFonts w:hint="eastAsia" w:ascii="宋体" w:hAnsi="宋体" w:cs="宋体"/>
          <w:b w:val="0"/>
          <w:bCs/>
          <w:color w:val="auto"/>
          <w:szCs w:val="21"/>
          <w:highlight w:val="none"/>
        </w:rPr>
        <w:t>银行账号：32001624236052500905</w:t>
      </w:r>
      <w:r>
        <w:rPr>
          <w:rFonts w:ascii="宋体" w:hAnsi="宋体" w:cs="宋体"/>
          <w:b/>
          <w:color w:val="auto"/>
          <w:szCs w:val="21"/>
          <w:highlight w:val="none"/>
        </w:rPr>
        <mc:AlternateContent>
          <mc:Choice Requires="wps">
            <w:drawing>
              <wp:anchor distT="0" distB="0" distL="114300" distR="114300" simplePos="0" relativeHeight="251662336" behindDoc="1" locked="0" layoutInCell="1" allowOverlap="1">
                <wp:simplePos x="0" y="0"/>
                <wp:positionH relativeFrom="page">
                  <wp:posOffset>2055495</wp:posOffset>
                </wp:positionH>
                <wp:positionV relativeFrom="paragraph">
                  <wp:posOffset>224155</wp:posOffset>
                </wp:positionV>
                <wp:extent cx="0" cy="9525"/>
                <wp:effectExtent l="0" t="0" r="0" b="0"/>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61.85pt;margin-top:17.65pt;height:0.75pt;width:0pt;mso-position-horizontal-relative:page;z-index:-251654144;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YTCgpdgAAAAJAQAADwAAAAAAAAABACAAAAAiAAAAZHJzL2Rvd25y&#10;ZXYueG1sUEsBAhQAFAAAAAgAh07iQMGoSCCpAgAAxAUAAA4AAAAAAAAAAQAgAAAAJwEAAGRycy9l&#10;Mm9Eb2MueG1sUEsFBgAAAAAGAAYAWQEAAEIGAAAAAA==&#10;" path="m0,0l0,15e">
                <v:path o:connectlocs="0,0;0,7143" o:connectangles="0,0"/>
                <v:fill on="f" focussize="0,0"/>
                <v:stroke weight="0.05pt" color="#000000" joinstyle="round"/>
                <v:imagedata o:title=""/>
                <o:lock v:ext="edit" aspectratio="f"/>
              </v:shape>
            </w:pict>
          </mc:Fallback>
        </mc:AlternateContent>
      </w:r>
    </w:p>
    <w:p w14:paraId="2B3AB83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1"/>
        <w:rPr>
          <w:rFonts w:ascii="宋体" w:hAnsi="宋体" w:cs="宋体"/>
          <w:b/>
          <w:color w:val="auto"/>
          <w:kern w:val="0"/>
          <w:szCs w:val="21"/>
          <w:highlight w:val="none"/>
        </w:rPr>
      </w:pPr>
      <w:r>
        <w:rPr>
          <w:rFonts w:hint="eastAsia" w:ascii="宋体" w:hAnsi="宋体" w:cs="宋体"/>
          <w:b/>
          <w:color w:val="auto"/>
          <w:kern w:val="0"/>
          <w:szCs w:val="21"/>
          <w:highlight w:val="none"/>
        </w:rPr>
        <w:t>十、合同签订</w:t>
      </w:r>
    </w:p>
    <w:p w14:paraId="2660C04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1</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rPr>
        <w:t>成交供应商应当在成交通知书发出之日起30日内与采购人签订采购合同。</w:t>
      </w:r>
    </w:p>
    <w:p w14:paraId="7184DA9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2</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rPr>
        <w:t>询价通知书、供应商的询价响应文件及询价过程中有关澄清、承诺文件均作为合同附件。</w:t>
      </w:r>
    </w:p>
    <w:p w14:paraId="02644B4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3</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rPr>
        <w:t>合同履行中，采购人需追加与合同标的相同的货物或服务的，在不改变合同其他条款的前提下，可以与成交供应商协商签订补充合同，但所有补充合同的采购金额不超过原合同金额10%。</w:t>
      </w:r>
    </w:p>
    <w:p w14:paraId="6A23A04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1"/>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4</w:t>
      </w:r>
      <w:r>
        <w:rPr>
          <w:rFonts w:hint="eastAsia" w:ascii="宋体" w:hAnsi="宋体" w:cs="宋体"/>
          <w:b w:val="0"/>
          <w:bCs/>
          <w:color w:val="auto"/>
          <w:kern w:val="0"/>
          <w:szCs w:val="21"/>
          <w:highlight w:val="none"/>
          <w:lang w:val="en-US" w:eastAsia="zh-CN"/>
        </w:rPr>
        <w:t>.</w:t>
      </w:r>
      <w:r>
        <w:rPr>
          <w:rFonts w:hint="eastAsia" w:ascii="宋体" w:hAnsi="宋体" w:cs="宋体"/>
          <w:b w:val="0"/>
          <w:bCs/>
          <w:color w:val="auto"/>
          <w:kern w:val="0"/>
          <w:szCs w:val="21"/>
          <w:highlight w:val="none"/>
        </w:rPr>
        <w:t>成交供应商因不可抗力导致无法按期签订合同的，应当在不可抗力发生之日起2日内提出，并提供书面证据，采购人及成交供应商互不承担任何责任及损失。如成交供应商无正当理由未按期签订合同的，视为自动放弃成交资格，并承担违约责任，采购人可以与排位在成交供应商之后第一位的候选人签订合同或重新委托进行采购。</w:t>
      </w:r>
    </w:p>
    <w:p w14:paraId="4F9FB6A2">
      <w:pPr>
        <w:ind w:firstLine="422" w:firstLineChars="200"/>
        <w:jc w:val="both"/>
        <w:rPr>
          <w:rFonts w:hint="eastAsia" w:ascii="宋体" w:hAnsi="宋体" w:cs="宋体"/>
          <w:b/>
          <w:color w:val="auto"/>
          <w:sz w:val="30"/>
          <w:szCs w:val="30"/>
          <w:highlight w:val="none"/>
        </w:rPr>
      </w:pPr>
      <w:r>
        <w:rPr>
          <w:rFonts w:hint="eastAsia" w:ascii="宋体" w:hAnsi="宋体" w:cs="宋体"/>
          <w:b/>
          <w:color w:val="auto"/>
          <w:kern w:val="0"/>
          <w:szCs w:val="21"/>
          <w:highlight w:val="none"/>
        </w:rPr>
        <w:t>十</w:t>
      </w:r>
      <w:r>
        <w:rPr>
          <w:rFonts w:hint="eastAsia" w:ascii="宋体" w:hAnsi="宋体" w:cs="宋体"/>
          <w:b/>
          <w:color w:val="auto"/>
          <w:kern w:val="0"/>
          <w:szCs w:val="21"/>
          <w:highlight w:val="none"/>
          <w:lang w:val="en-US" w:eastAsia="zh-CN"/>
        </w:rPr>
        <w:t>一</w:t>
      </w:r>
      <w:r>
        <w:rPr>
          <w:rFonts w:hint="eastAsia" w:ascii="宋体" w:hAnsi="宋体" w:cs="宋体"/>
          <w:b/>
          <w:color w:val="auto"/>
          <w:kern w:val="0"/>
          <w:szCs w:val="21"/>
          <w:highlight w:val="none"/>
        </w:rPr>
        <w:t>、合同主要条款</w:t>
      </w:r>
    </w:p>
    <w:p w14:paraId="7DD34E2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b/>
          <w:color w:val="auto"/>
          <w:szCs w:val="21"/>
          <w:highlight w:val="none"/>
          <w:lang w:val="zh-CN"/>
        </w:rPr>
        <w:t>采购人</w:t>
      </w:r>
      <w:r>
        <w:rPr>
          <w:rFonts w:ascii="宋体" w:hAnsi="宋体" w:cs="宋体"/>
          <w:b/>
          <w:color w:val="auto"/>
          <w:szCs w:val="21"/>
          <w:highlight w:val="none"/>
          <w:lang w:val="zh-CN"/>
        </w:rPr>
        <w:t>（</w:t>
      </w:r>
      <w:r>
        <w:rPr>
          <w:rFonts w:hint="eastAsia" w:ascii="宋体" w:hAnsi="宋体" w:cs="宋体"/>
          <w:b/>
          <w:color w:val="auto"/>
          <w:szCs w:val="21"/>
          <w:highlight w:val="none"/>
          <w:lang w:val="zh-CN"/>
        </w:rPr>
        <w:t>以下</w:t>
      </w:r>
      <w:r>
        <w:rPr>
          <w:rFonts w:ascii="宋体" w:hAnsi="宋体" w:cs="宋体"/>
          <w:b/>
          <w:color w:val="auto"/>
          <w:szCs w:val="21"/>
          <w:highlight w:val="none"/>
          <w:lang w:val="zh-CN"/>
        </w:rPr>
        <w:t>称</w:t>
      </w:r>
      <w:r>
        <w:rPr>
          <w:rFonts w:hint="eastAsia" w:ascii="宋体" w:hAnsi="宋体" w:cs="宋体"/>
          <w:b/>
          <w:color w:val="auto"/>
          <w:szCs w:val="21"/>
          <w:highlight w:val="none"/>
          <w:lang w:val="zh-CN"/>
        </w:rPr>
        <w:t>甲</w:t>
      </w:r>
      <w:r>
        <w:rPr>
          <w:rFonts w:hint="eastAsia" w:ascii="宋体" w:hAnsi="宋体" w:cs="宋体"/>
          <w:b/>
          <w:color w:val="auto"/>
          <w:szCs w:val="21"/>
          <w:highlight w:val="none"/>
        </w:rPr>
        <w:t xml:space="preserve">方）: </w:t>
      </w:r>
      <w:r>
        <w:rPr>
          <w:rFonts w:ascii="宋体" w:hAnsi="宋体" w:cs="宋体"/>
          <w:b/>
          <w:color w:val="auto"/>
          <w:szCs w:val="21"/>
          <w:highlight w:val="none"/>
        </w:rPr>
        <w:t xml:space="preserve">                      </w:t>
      </w:r>
      <w:r>
        <w:rPr>
          <w:rFonts w:hint="eastAsia" w:ascii="宋体" w:hAnsi="宋体" w:cs="宋体" w:eastAsiaTheme="minorEastAsia"/>
          <w:color w:val="auto"/>
          <w:szCs w:val="21"/>
          <w:highlight w:val="none"/>
        </w:rPr>
        <w:t>合同编号：</w:t>
      </w:r>
    </w:p>
    <w:p w14:paraId="06A5670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Cs w:val="21"/>
          <w:highlight w:val="none"/>
          <w:u w:val="single"/>
        </w:rPr>
      </w:pPr>
      <w:r>
        <w:rPr>
          <w:rFonts w:hint="eastAsia" w:ascii="宋体" w:hAnsi="宋体" w:cs="宋体"/>
          <w:b/>
          <w:color w:val="auto"/>
          <w:szCs w:val="21"/>
          <w:highlight w:val="none"/>
        </w:rPr>
        <w:t>供应商</w:t>
      </w:r>
      <w:r>
        <w:rPr>
          <w:rFonts w:ascii="宋体" w:hAnsi="宋体" w:cs="宋体"/>
          <w:b/>
          <w:color w:val="auto"/>
          <w:szCs w:val="21"/>
          <w:highlight w:val="none"/>
        </w:rPr>
        <w:t>（</w:t>
      </w:r>
      <w:r>
        <w:rPr>
          <w:rFonts w:hint="eastAsia" w:ascii="宋体" w:hAnsi="宋体" w:cs="宋体"/>
          <w:b/>
          <w:color w:val="auto"/>
          <w:szCs w:val="21"/>
          <w:highlight w:val="none"/>
          <w:lang w:val="zh-CN"/>
        </w:rPr>
        <w:t>以下</w:t>
      </w:r>
      <w:r>
        <w:rPr>
          <w:rFonts w:ascii="宋体" w:hAnsi="宋体" w:cs="宋体"/>
          <w:b/>
          <w:color w:val="auto"/>
          <w:szCs w:val="21"/>
          <w:highlight w:val="none"/>
          <w:lang w:val="zh-CN"/>
        </w:rPr>
        <w:t>称</w:t>
      </w:r>
      <w:r>
        <w:rPr>
          <w:rFonts w:hint="eastAsia" w:ascii="宋体" w:hAnsi="宋体" w:cs="宋体"/>
          <w:b/>
          <w:color w:val="auto"/>
          <w:szCs w:val="21"/>
          <w:highlight w:val="none"/>
        </w:rPr>
        <w:t>乙方</w:t>
      </w:r>
      <w:r>
        <w:rPr>
          <w:rFonts w:ascii="宋体" w:hAnsi="宋体" w:cs="宋体"/>
          <w:b/>
          <w:color w:val="auto"/>
          <w:szCs w:val="21"/>
          <w:highlight w:val="none"/>
        </w:rPr>
        <w:t>）</w:t>
      </w:r>
      <w:r>
        <w:rPr>
          <w:rFonts w:hint="eastAsia" w:ascii="宋体" w:hAnsi="宋体" w:cs="宋体"/>
          <w:b/>
          <w:color w:val="auto"/>
          <w:szCs w:val="21"/>
          <w:highlight w:val="none"/>
        </w:rPr>
        <w:t xml:space="preserve">: </w:t>
      </w:r>
      <w:r>
        <w:rPr>
          <w:rFonts w:ascii="宋体" w:hAnsi="宋体" w:cs="宋体"/>
          <w:b/>
          <w:color w:val="auto"/>
          <w:szCs w:val="21"/>
          <w:highlight w:val="none"/>
        </w:rPr>
        <w:t xml:space="preserve">                      </w:t>
      </w:r>
      <w:r>
        <w:rPr>
          <w:rFonts w:hint="eastAsia" w:ascii="宋体" w:hAnsi="宋体" w:cs="宋体"/>
          <w:color w:val="auto"/>
          <w:szCs w:val="21"/>
          <w:highlight w:val="none"/>
        </w:rPr>
        <w:t>签订地点：</w:t>
      </w:r>
    </w:p>
    <w:p w14:paraId="3657F450">
      <w:pPr>
        <w:keepNext w:val="0"/>
        <w:keepLines w:val="0"/>
        <w:pageBreakBefore w:val="0"/>
        <w:widowControl w:val="0"/>
        <w:kinsoku/>
        <w:wordWrap/>
        <w:overflowPunct/>
        <w:topLinePunct w:val="0"/>
        <w:autoSpaceDE w:val="0"/>
        <w:autoSpaceDN w:val="0"/>
        <w:bidi w:val="0"/>
        <w:adjustRightInd w:val="0"/>
        <w:snapToGrid/>
        <w:spacing w:line="360" w:lineRule="exact"/>
        <w:ind w:firstLine="4620" w:firstLineChars="2200"/>
        <w:textAlignment w:val="auto"/>
        <w:rPr>
          <w:rFonts w:ascii="宋体" w:hAnsi="宋体" w:cs="宋体"/>
          <w:b/>
          <w:color w:val="auto"/>
          <w:szCs w:val="21"/>
          <w:highlight w:val="none"/>
        </w:rPr>
      </w:pPr>
      <w:r>
        <w:rPr>
          <w:rFonts w:hint="eastAsia" w:ascii="宋体" w:cs="宋体"/>
          <w:color w:val="auto"/>
          <w:szCs w:val="21"/>
          <w:highlight w:val="none"/>
        </w:rPr>
        <w:t xml:space="preserve">合同时间: </w:t>
      </w:r>
      <w:r>
        <w:rPr>
          <w:rFonts w:hint="eastAsia" w:ascii="宋体" w:cs="宋体"/>
          <w:color w:val="auto"/>
          <w:szCs w:val="21"/>
          <w:highlight w:val="none"/>
          <w:u w:val="single"/>
        </w:rPr>
        <w:t xml:space="preserve">    年   月   日</w:t>
      </w:r>
    </w:p>
    <w:p w14:paraId="148804F5">
      <w:pPr>
        <w:keepNext w:val="0"/>
        <w:keepLines w:val="0"/>
        <w:pageBreakBefore w:val="0"/>
        <w:widowControl w:val="0"/>
        <w:kinsoku/>
        <w:wordWrap/>
        <w:overflowPunct/>
        <w:topLinePunct w:val="0"/>
        <w:bidi w:val="0"/>
        <w:snapToGrid/>
        <w:spacing w:line="360" w:lineRule="exact"/>
        <w:ind w:firstLine="420" w:firstLineChars="200"/>
        <w:textAlignment w:val="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甲乙双方依据《中华人民共和国民法典》以及有关法律、法规的规定，经协商一致，订立本合同，以便共同遵守。</w:t>
      </w:r>
    </w:p>
    <w:p w14:paraId="14004D66">
      <w:pPr>
        <w:keepNext w:val="0"/>
        <w:keepLines w:val="0"/>
        <w:pageBreakBefore w:val="0"/>
        <w:widowControl w:val="0"/>
        <w:kinsoku/>
        <w:wordWrap/>
        <w:overflowPunct/>
        <w:topLinePunct w:val="0"/>
        <w:bidi w:val="0"/>
        <w:snapToGrid/>
        <w:spacing w:line="360" w:lineRule="exact"/>
        <w:ind w:firstLine="422" w:firstLineChars="200"/>
        <w:textAlignment w:val="auto"/>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第一条 合同标的</w:t>
      </w:r>
    </w:p>
    <w:p w14:paraId="044881EA">
      <w:pPr>
        <w:widowControl/>
        <w:adjustRightInd w:val="0"/>
        <w:spacing w:line="360" w:lineRule="exact"/>
        <w:ind w:firstLine="422" w:firstLineChars="201"/>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乙方根据甲方需求提供下列产品：         ，产品名称、规格及数量详见乙方询价响应文件。</w:t>
      </w:r>
    </w:p>
    <w:p w14:paraId="0E0483AB">
      <w:pPr>
        <w:spacing w:line="36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第二条 合同价格</w:t>
      </w:r>
    </w:p>
    <w:p w14:paraId="50BBD03D">
      <w:pPr>
        <w:spacing w:line="360" w:lineRule="exact"/>
        <w:ind w:firstLine="422" w:firstLineChars="200"/>
        <w:jc w:val="lef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签约合同总价（人民币，下同）：</w:t>
      </w:r>
      <w:r>
        <w:rPr>
          <w:rFonts w:hint="eastAsia" w:cs="宋体" w:asciiTheme="minorEastAsia" w:hAnsiTheme="minorEastAsia" w:eastAsiaTheme="minorEastAsia"/>
          <w:b/>
          <w:color w:val="auto"/>
          <w:szCs w:val="21"/>
          <w:highlight w:val="none"/>
          <w:u w:val="single"/>
        </w:rPr>
        <w:t xml:space="preserve">             元</w:t>
      </w:r>
      <w:r>
        <w:rPr>
          <w:rFonts w:hint="eastAsia" w:cs="宋体" w:asciiTheme="minorEastAsia" w:hAnsiTheme="minorEastAsia" w:eastAsiaTheme="minorEastAsia"/>
          <w:b/>
          <w:color w:val="auto"/>
          <w:szCs w:val="21"/>
          <w:highlight w:val="none"/>
        </w:rPr>
        <w:t xml:space="preserve">（小写       ）。 </w:t>
      </w:r>
    </w:p>
    <w:p w14:paraId="04321365">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eastAsia="宋体" w:cs="Arial"/>
          <w:color w:val="auto"/>
          <w:szCs w:val="21"/>
          <w:highlight w:val="none"/>
          <w:lang w:eastAsia="zh-CN"/>
        </w:rPr>
      </w:pPr>
      <w:r>
        <w:rPr>
          <w:rFonts w:hint="eastAsia" w:ascii="宋体" w:cs="Arial"/>
          <w:color w:val="auto"/>
          <w:szCs w:val="21"/>
          <w:highlight w:val="none"/>
        </w:rPr>
        <w:t>本项目合同总价包括询价通知书所确定的采购范围相应货物或者服务的供货、包装、运输、保险、安装调试管理、劳务、培训、办公设备、设备、工具、耗材、运送工具及耗材、利润、风险、税金及政策性文件规定等各项应有费用，以及为完成该项货物或者服务项目所涉及到的一切相关费用。甲方不再支付其他任何费用。</w:t>
      </w:r>
    </w:p>
    <w:p w14:paraId="689CE88D">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本合同总价款还包含乙方应当提供的伴随服务/售后服务费用。</w:t>
      </w:r>
    </w:p>
    <w:p w14:paraId="4C862733">
      <w:pPr>
        <w:spacing w:line="360" w:lineRule="exact"/>
        <w:ind w:firstLine="422" w:firstLineChars="20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第三条 组成本合同的有关文件</w:t>
      </w:r>
    </w:p>
    <w:p w14:paraId="0369FBA3">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下列与本次采购活动有关的文件及有关附件是本合同不可分割的组成部分，与本合同具有同等法律效力，这些文件包括但不限于：</w:t>
      </w:r>
    </w:p>
    <w:p w14:paraId="3B3266C2">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（1）询价通知书（编号：   ）         </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 xml:space="preserve"> </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 xml:space="preserve">（2）乙方提供的询价响应文件； </w:t>
      </w:r>
    </w:p>
    <w:p w14:paraId="0D0D2DA4">
      <w:pPr>
        <w:spacing w:line="36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 xml:space="preserve">）成交通知书；        </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4</w:t>
      </w:r>
      <w:r>
        <w:rPr>
          <w:rFonts w:hint="eastAsia" w:cs="宋体" w:asciiTheme="minorEastAsia" w:hAnsiTheme="minorEastAsia" w:eastAsiaTheme="minorEastAsia"/>
          <w:color w:val="auto"/>
          <w:szCs w:val="21"/>
          <w:highlight w:val="none"/>
        </w:rPr>
        <w:t>）甲乙双方商定的其他文件等。</w:t>
      </w:r>
    </w:p>
    <w:p w14:paraId="04C119CF">
      <w:pPr>
        <w:adjustRightInd w:val="0"/>
        <w:snapToGrid w:val="0"/>
        <w:spacing w:line="36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第四条 合同款结算</w:t>
      </w:r>
      <w:r>
        <w:rPr>
          <w:rFonts w:asciiTheme="minorEastAsia" w:hAnsiTheme="minorEastAsia" w:eastAsiaTheme="minorEastAsia"/>
          <w:b/>
          <w:color w:val="auto"/>
          <w:szCs w:val="21"/>
          <w:highlight w:val="none"/>
        </w:rPr>
        <w:t>及</w:t>
      </w:r>
      <w:r>
        <w:rPr>
          <w:rFonts w:hint="eastAsia" w:asciiTheme="minorEastAsia" w:hAnsiTheme="minorEastAsia" w:eastAsiaTheme="minorEastAsia"/>
          <w:b/>
          <w:color w:val="auto"/>
          <w:szCs w:val="21"/>
          <w:highlight w:val="none"/>
        </w:rPr>
        <w:t>支付</w:t>
      </w:r>
    </w:p>
    <w:p w14:paraId="34979D37">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1.本合同项下所有款项均以人民币支付。</w:t>
      </w:r>
    </w:p>
    <w:p w14:paraId="528E23F6">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2.本合同项下的采购资金由甲方自行支付，乙方向甲方开具发票。</w:t>
      </w:r>
    </w:p>
    <w:p w14:paraId="59AA1787">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3.结算</w:t>
      </w:r>
      <w:r>
        <w:rPr>
          <w:rFonts w:asciiTheme="minorEastAsia" w:hAnsiTheme="minorEastAsia" w:eastAsiaTheme="minorEastAsia"/>
          <w:color w:val="auto"/>
          <w:szCs w:val="21"/>
          <w:highlight w:val="none"/>
        </w:rPr>
        <w:t>原则：</w:t>
      </w:r>
      <w:r>
        <w:rPr>
          <w:rFonts w:hint="eastAsia" w:asciiTheme="minorEastAsia" w:hAnsiTheme="minorEastAsia" w:eastAsiaTheme="minorEastAsia"/>
          <w:color w:val="auto"/>
          <w:szCs w:val="21"/>
          <w:highlight w:val="none"/>
          <w:lang w:val="en-US" w:eastAsia="zh-CN"/>
        </w:rPr>
        <w:t>固定总价</w:t>
      </w:r>
      <w:r>
        <w:rPr>
          <w:rFonts w:hint="eastAsia" w:asciiTheme="minorEastAsia" w:hAnsiTheme="minorEastAsia" w:eastAsiaTheme="minorEastAsia"/>
          <w:color w:val="auto"/>
          <w:szCs w:val="21"/>
          <w:highlight w:val="none"/>
        </w:rPr>
        <w:t>。</w:t>
      </w:r>
    </w:p>
    <w:p w14:paraId="05F5FBF9">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rPr>
        <w:t>.付款方式：设备到货、安装调试合格，双方验收合格通过后，一次性支付全部合同款。满足合同约定支付条件的，自收到发票后20个工作日内支付。</w:t>
      </w:r>
    </w:p>
    <w:p w14:paraId="3CA77018">
      <w:pPr>
        <w:adjustRightInd w:val="0"/>
        <w:snapToGrid w:val="0"/>
        <w:spacing w:line="36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w:t>
      </w:r>
      <w:r>
        <w:rPr>
          <w:rFonts w:hint="eastAsia" w:asciiTheme="minorEastAsia" w:hAnsiTheme="minorEastAsia" w:eastAsiaTheme="minorEastAsia"/>
          <w:b/>
          <w:color w:val="auto"/>
          <w:szCs w:val="21"/>
          <w:highlight w:val="none"/>
          <w:lang w:eastAsia="zh-CN"/>
        </w:rPr>
        <w:t>五</w:t>
      </w:r>
      <w:r>
        <w:rPr>
          <w:rFonts w:hint="eastAsia" w:asciiTheme="minorEastAsia" w:hAnsiTheme="minorEastAsia" w:eastAsiaTheme="minorEastAsia"/>
          <w:b/>
          <w:color w:val="auto"/>
          <w:szCs w:val="21"/>
          <w:highlight w:val="none"/>
        </w:rPr>
        <w:t>条 违约责任</w:t>
      </w:r>
    </w:p>
    <w:p w14:paraId="713DE86D">
      <w:pPr>
        <w:spacing w:line="360" w:lineRule="exact"/>
        <w:ind w:firstLine="420" w:firstLineChars="200"/>
        <w:rPr>
          <w:color w:val="auto"/>
          <w:highlight w:val="none"/>
        </w:rPr>
      </w:pPr>
      <w:r>
        <w:rPr>
          <w:color w:val="auto"/>
          <w:highlight w:val="none"/>
        </w:rPr>
        <w:t>1.</w:t>
      </w:r>
      <w:r>
        <w:rPr>
          <w:rFonts w:hint="eastAsia"/>
          <w:color w:val="auto"/>
          <w:highlight w:val="none"/>
        </w:rPr>
        <w:t>如乙方不能</w:t>
      </w:r>
      <w:r>
        <w:rPr>
          <w:color w:val="auto"/>
          <w:highlight w:val="none"/>
        </w:rPr>
        <w:t>按时</w:t>
      </w:r>
      <w:r>
        <w:rPr>
          <w:rFonts w:hint="eastAsia"/>
          <w:color w:val="auto"/>
          <w:highlight w:val="none"/>
        </w:rPr>
        <w:t>交付货物完成安装调试的，每逾期</w:t>
      </w:r>
      <w:r>
        <w:rPr>
          <w:color w:val="auto"/>
          <w:highlight w:val="none"/>
        </w:rPr>
        <w:t>1</w:t>
      </w:r>
      <w:r>
        <w:rPr>
          <w:rFonts w:hint="eastAsia"/>
          <w:color w:val="auto"/>
          <w:highlight w:val="none"/>
        </w:rPr>
        <w:t>天，乙方向甲方偿付合同总额</w:t>
      </w:r>
      <w:r>
        <w:rPr>
          <w:color w:val="auto"/>
          <w:highlight w:val="none"/>
        </w:rPr>
        <w:t>5</w:t>
      </w:r>
      <w:r>
        <w:rPr>
          <w:rFonts w:hint="eastAsia"/>
          <w:color w:val="auto"/>
          <w:highlight w:val="none"/>
        </w:rPr>
        <w:t>‰的违约金</w:t>
      </w:r>
      <w:r>
        <w:rPr>
          <w:color w:val="auto"/>
          <w:highlight w:val="none"/>
        </w:rPr>
        <w:t>；</w:t>
      </w:r>
      <w:r>
        <w:rPr>
          <w:rFonts w:hint="eastAsia"/>
          <w:color w:val="auto"/>
          <w:highlight w:val="none"/>
        </w:rPr>
        <w:t>乙方</w:t>
      </w:r>
      <w:r>
        <w:rPr>
          <w:color w:val="auto"/>
          <w:highlight w:val="none"/>
        </w:rPr>
        <w:t>逾期交付货物或完成安装调试超过10</w:t>
      </w:r>
      <w:r>
        <w:rPr>
          <w:rFonts w:hint="eastAsia"/>
          <w:color w:val="auto"/>
          <w:highlight w:val="none"/>
        </w:rPr>
        <w:t>天</w:t>
      </w:r>
      <w:r>
        <w:rPr>
          <w:color w:val="auto"/>
          <w:highlight w:val="none"/>
        </w:rPr>
        <w:t>（</w:t>
      </w:r>
      <w:r>
        <w:rPr>
          <w:rFonts w:hint="eastAsia"/>
          <w:color w:val="auto"/>
          <w:highlight w:val="none"/>
        </w:rPr>
        <w:t>含</w:t>
      </w:r>
      <w:r>
        <w:rPr>
          <w:color w:val="auto"/>
          <w:highlight w:val="none"/>
        </w:rPr>
        <w:t>10</w:t>
      </w:r>
      <w:r>
        <w:rPr>
          <w:rFonts w:hint="eastAsia"/>
          <w:color w:val="auto"/>
          <w:highlight w:val="none"/>
        </w:rPr>
        <w:t>天</w:t>
      </w:r>
      <w:r>
        <w:rPr>
          <w:color w:val="auto"/>
          <w:highlight w:val="none"/>
        </w:rPr>
        <w:t>），</w:t>
      </w:r>
      <w:r>
        <w:rPr>
          <w:rFonts w:hint="eastAsia"/>
          <w:color w:val="auto"/>
          <w:highlight w:val="none"/>
        </w:rPr>
        <w:t>甲方有权解除合同，</w:t>
      </w:r>
      <w:r>
        <w:rPr>
          <w:color w:val="auto"/>
          <w:highlight w:val="none"/>
        </w:rPr>
        <w:t>同时有权要求乙方按照</w:t>
      </w:r>
      <w:r>
        <w:rPr>
          <w:rFonts w:hint="eastAsia"/>
          <w:color w:val="auto"/>
          <w:highlight w:val="none"/>
        </w:rPr>
        <w:t>合同总价</w:t>
      </w:r>
      <w:r>
        <w:rPr>
          <w:color w:val="auto"/>
          <w:highlight w:val="none"/>
        </w:rPr>
        <w:t>5%</w:t>
      </w:r>
      <w:r>
        <w:rPr>
          <w:rFonts w:hint="eastAsia"/>
          <w:color w:val="auto"/>
          <w:highlight w:val="none"/>
        </w:rPr>
        <w:t>的</w:t>
      </w:r>
      <w:r>
        <w:rPr>
          <w:color w:val="auto"/>
          <w:highlight w:val="none"/>
        </w:rPr>
        <w:t>标准支付</w:t>
      </w:r>
      <w:r>
        <w:rPr>
          <w:rFonts w:hint="eastAsia"/>
          <w:color w:val="auto"/>
          <w:highlight w:val="none"/>
        </w:rPr>
        <w:t>违约金</w:t>
      </w:r>
      <w:r>
        <w:rPr>
          <w:color w:val="auto"/>
          <w:highlight w:val="none"/>
        </w:rPr>
        <w:t>，</w:t>
      </w:r>
      <w:r>
        <w:rPr>
          <w:rFonts w:hint="eastAsia"/>
          <w:color w:val="auto"/>
          <w:highlight w:val="none"/>
        </w:rPr>
        <w:t>解除合同的通知自</w:t>
      </w:r>
      <w:r>
        <w:rPr>
          <w:color w:val="auto"/>
          <w:highlight w:val="none"/>
        </w:rPr>
        <w:t>发出之日</w:t>
      </w:r>
      <w:r>
        <w:rPr>
          <w:rFonts w:hint="eastAsia"/>
          <w:color w:val="auto"/>
          <w:highlight w:val="none"/>
        </w:rPr>
        <w:t>生效。</w:t>
      </w:r>
    </w:p>
    <w:p w14:paraId="21B04F5C">
      <w:pPr>
        <w:spacing w:line="360" w:lineRule="exact"/>
        <w:ind w:firstLine="420" w:firstLineChars="200"/>
        <w:rPr>
          <w:color w:val="auto"/>
          <w:highlight w:val="none"/>
        </w:rPr>
      </w:pPr>
      <w:r>
        <w:rPr>
          <w:color w:val="auto"/>
          <w:highlight w:val="none"/>
        </w:rPr>
        <w:t>2.</w:t>
      </w:r>
      <w:r>
        <w:rPr>
          <w:rFonts w:hint="eastAsia"/>
          <w:color w:val="auto"/>
          <w:highlight w:val="none"/>
        </w:rPr>
        <w:t>甲方未按合同规定的期限向乙方支付货款的，每逾期</w:t>
      </w:r>
      <w:r>
        <w:rPr>
          <w:color w:val="auto"/>
          <w:highlight w:val="none"/>
        </w:rPr>
        <w:t>1</w:t>
      </w:r>
      <w:r>
        <w:rPr>
          <w:rFonts w:hint="eastAsia"/>
          <w:color w:val="auto"/>
          <w:highlight w:val="none"/>
        </w:rPr>
        <w:t>天甲方向乙方偿付欠款总额的</w:t>
      </w:r>
      <w:r>
        <w:rPr>
          <w:color w:val="auto"/>
          <w:highlight w:val="none"/>
        </w:rPr>
        <w:t>5</w:t>
      </w:r>
      <w:r>
        <w:rPr>
          <w:rFonts w:hint="eastAsia"/>
          <w:color w:val="auto"/>
          <w:highlight w:val="none"/>
        </w:rPr>
        <w:t>‰滞纳金，但累计滞纳金总额不超过欠款总额的</w:t>
      </w:r>
      <w:r>
        <w:rPr>
          <w:color w:val="auto"/>
          <w:highlight w:val="none"/>
        </w:rPr>
        <w:t xml:space="preserve">5% </w:t>
      </w:r>
      <w:r>
        <w:rPr>
          <w:rFonts w:hint="eastAsia"/>
          <w:color w:val="auto"/>
          <w:highlight w:val="none"/>
        </w:rPr>
        <w:t>。</w:t>
      </w:r>
    </w:p>
    <w:p w14:paraId="79E343C3">
      <w:pPr>
        <w:spacing w:line="360" w:lineRule="exact"/>
        <w:ind w:firstLine="420" w:firstLineChars="200"/>
        <w:rPr>
          <w:color w:val="auto"/>
          <w:highlight w:val="none"/>
        </w:rPr>
      </w:pPr>
      <w:r>
        <w:rPr>
          <w:color w:val="auto"/>
          <w:highlight w:val="none"/>
        </w:rPr>
        <w:t>3.</w:t>
      </w:r>
      <w:r>
        <w:rPr>
          <w:rFonts w:hint="eastAsia"/>
          <w:color w:val="auto"/>
          <w:highlight w:val="none"/>
        </w:rPr>
        <w:t>乙方所交付的货物品种、型号、规格不符合合同规定的，甲方有权拒收</w:t>
      </w:r>
      <w:r>
        <w:rPr>
          <w:color w:val="auto"/>
          <w:highlight w:val="none"/>
        </w:rPr>
        <w:t>，</w:t>
      </w:r>
      <w:r>
        <w:rPr>
          <w:rFonts w:hint="eastAsia"/>
          <w:color w:val="auto"/>
          <w:highlight w:val="none"/>
        </w:rPr>
        <w:t>同时</w:t>
      </w:r>
      <w:r>
        <w:rPr>
          <w:color w:val="auto"/>
          <w:highlight w:val="none"/>
        </w:rPr>
        <w:t>有权解除合同，</w:t>
      </w:r>
      <w:r>
        <w:rPr>
          <w:rFonts w:hint="eastAsia"/>
          <w:color w:val="auto"/>
          <w:highlight w:val="none"/>
        </w:rPr>
        <w:t>解除合同的通知自</w:t>
      </w:r>
      <w:r>
        <w:rPr>
          <w:color w:val="auto"/>
          <w:highlight w:val="none"/>
        </w:rPr>
        <w:t>发出之日</w:t>
      </w:r>
      <w:r>
        <w:rPr>
          <w:rFonts w:hint="eastAsia"/>
          <w:color w:val="auto"/>
          <w:highlight w:val="none"/>
        </w:rPr>
        <w:t>生效</w:t>
      </w:r>
      <w:r>
        <w:rPr>
          <w:color w:val="auto"/>
          <w:highlight w:val="none"/>
        </w:rPr>
        <w:t>。</w:t>
      </w:r>
    </w:p>
    <w:p w14:paraId="0131AED7">
      <w:pPr>
        <w:spacing w:line="360" w:lineRule="exact"/>
        <w:ind w:firstLine="420" w:firstLineChars="200"/>
        <w:rPr>
          <w:color w:val="auto"/>
          <w:highlight w:val="none"/>
        </w:rPr>
      </w:pPr>
      <w:r>
        <w:rPr>
          <w:color w:val="auto"/>
          <w:highlight w:val="none"/>
        </w:rPr>
        <w:t>4.</w:t>
      </w:r>
      <w:r>
        <w:rPr>
          <w:rFonts w:hint="eastAsia"/>
          <w:color w:val="auto"/>
          <w:highlight w:val="none"/>
        </w:rPr>
        <w:t>在乙方承诺的或国家规定的质量保证期内（取两者中最长的期限），如经乙方两次维修或更换，货物仍不能达到合同约定的质量标准、运行效果的，甲方有权</w:t>
      </w:r>
      <w:r>
        <w:rPr>
          <w:color w:val="auto"/>
          <w:highlight w:val="none"/>
        </w:rPr>
        <w:t>要求</w:t>
      </w:r>
      <w:r>
        <w:rPr>
          <w:rFonts w:hint="eastAsia"/>
          <w:color w:val="auto"/>
          <w:highlight w:val="none"/>
        </w:rPr>
        <w:t>退货，乙方应退回全部货款，</w:t>
      </w:r>
      <w:r>
        <w:rPr>
          <w:color w:val="auto"/>
          <w:highlight w:val="none"/>
        </w:rPr>
        <w:t>同时甲方有权按照本条第1</w:t>
      </w:r>
      <w:r>
        <w:rPr>
          <w:rFonts w:hint="eastAsia"/>
          <w:color w:val="auto"/>
          <w:highlight w:val="none"/>
        </w:rPr>
        <w:t>点向</w:t>
      </w:r>
      <w:r>
        <w:rPr>
          <w:color w:val="auto"/>
          <w:highlight w:val="none"/>
        </w:rPr>
        <w:t>乙方主张违约金</w:t>
      </w:r>
      <w:r>
        <w:rPr>
          <w:rFonts w:hint="eastAsia"/>
          <w:color w:val="auto"/>
          <w:highlight w:val="none"/>
        </w:rPr>
        <w:t>，</w:t>
      </w:r>
      <w:r>
        <w:rPr>
          <w:color w:val="auto"/>
          <w:highlight w:val="none"/>
        </w:rPr>
        <w:t>若仍不足以弥补甲方损失，</w:t>
      </w:r>
      <w:r>
        <w:rPr>
          <w:rFonts w:hint="eastAsia"/>
          <w:color w:val="auto"/>
          <w:highlight w:val="none"/>
        </w:rPr>
        <w:t>则乙方还须赔偿甲方因此遭受的</w:t>
      </w:r>
      <w:r>
        <w:rPr>
          <w:color w:val="auto"/>
          <w:highlight w:val="none"/>
        </w:rPr>
        <w:t>所有</w:t>
      </w:r>
      <w:r>
        <w:rPr>
          <w:rFonts w:hint="eastAsia"/>
          <w:color w:val="auto"/>
          <w:highlight w:val="none"/>
        </w:rPr>
        <w:t>损失。</w:t>
      </w:r>
    </w:p>
    <w:p w14:paraId="3CC3DF47">
      <w:pPr>
        <w:spacing w:line="360" w:lineRule="exact"/>
        <w:ind w:firstLine="420" w:firstLineChars="200"/>
        <w:rPr>
          <w:color w:val="auto"/>
          <w:highlight w:val="none"/>
        </w:rPr>
      </w:pPr>
      <w:r>
        <w:rPr>
          <w:rFonts w:hint="eastAsia"/>
          <w:color w:val="auto"/>
          <w:highlight w:val="none"/>
          <w:lang w:val="en-US" w:eastAsia="zh-CN"/>
        </w:rPr>
        <w:t>5</w:t>
      </w:r>
      <w:r>
        <w:rPr>
          <w:color w:val="auto"/>
          <w:highlight w:val="none"/>
        </w:rPr>
        <w:t>.</w:t>
      </w:r>
      <w:r>
        <w:rPr>
          <w:rFonts w:hint="eastAsia"/>
          <w:color w:val="auto"/>
          <w:highlight w:val="none"/>
        </w:rPr>
        <w:t>乙方未按本合同的规定和“服务承诺”提供伴随服务</w:t>
      </w:r>
      <w:r>
        <w:rPr>
          <w:color w:val="auto"/>
          <w:highlight w:val="none"/>
        </w:rPr>
        <w:t>/</w:t>
      </w:r>
      <w:r>
        <w:rPr>
          <w:rFonts w:hint="eastAsia"/>
          <w:color w:val="auto"/>
          <w:highlight w:val="none"/>
        </w:rPr>
        <w:t>售后服务的，</w:t>
      </w:r>
      <w:r>
        <w:rPr>
          <w:color w:val="auto"/>
          <w:highlight w:val="none"/>
        </w:rPr>
        <w:t>甲方有权提前解除本合同，</w:t>
      </w:r>
      <w:r>
        <w:rPr>
          <w:rFonts w:hint="eastAsia"/>
          <w:color w:val="auto"/>
          <w:highlight w:val="none"/>
        </w:rPr>
        <w:t>同时</w:t>
      </w:r>
      <w:r>
        <w:rPr>
          <w:color w:val="auto"/>
          <w:highlight w:val="none"/>
        </w:rPr>
        <w:t>乙方</w:t>
      </w:r>
      <w:r>
        <w:rPr>
          <w:rFonts w:hint="eastAsia"/>
          <w:color w:val="auto"/>
          <w:highlight w:val="none"/>
        </w:rPr>
        <w:t>应按合同总价款的</w:t>
      </w:r>
      <w:r>
        <w:rPr>
          <w:color w:val="auto"/>
          <w:highlight w:val="none"/>
        </w:rPr>
        <w:t>5 %</w:t>
      </w:r>
      <w:r>
        <w:rPr>
          <w:rFonts w:hint="eastAsia"/>
          <w:color w:val="auto"/>
          <w:highlight w:val="none"/>
        </w:rPr>
        <w:t>向甲方承担违约责任。</w:t>
      </w:r>
    </w:p>
    <w:p w14:paraId="1A53D7E8">
      <w:pPr>
        <w:spacing w:line="360" w:lineRule="exact"/>
        <w:ind w:firstLine="420" w:firstLineChars="200"/>
        <w:rPr>
          <w:color w:val="auto"/>
          <w:highlight w:val="none"/>
        </w:rPr>
      </w:pPr>
      <w:r>
        <w:rPr>
          <w:rFonts w:hint="eastAsia"/>
          <w:color w:val="auto"/>
          <w:highlight w:val="none"/>
          <w:lang w:val="en-US" w:eastAsia="zh-CN"/>
        </w:rPr>
        <w:t>6</w:t>
      </w:r>
      <w:r>
        <w:rPr>
          <w:color w:val="auto"/>
          <w:highlight w:val="none"/>
        </w:rPr>
        <w:t>.</w:t>
      </w:r>
      <w:r>
        <w:rPr>
          <w:rFonts w:hint="eastAsia"/>
          <w:color w:val="auto"/>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64B95B08">
      <w:pPr>
        <w:spacing w:line="360" w:lineRule="exact"/>
        <w:ind w:firstLine="420" w:firstLineChars="200"/>
        <w:rPr>
          <w:color w:val="auto"/>
          <w:highlight w:val="none"/>
        </w:rPr>
      </w:pPr>
      <w:r>
        <w:rPr>
          <w:rFonts w:hint="eastAsia"/>
          <w:color w:val="auto"/>
          <w:highlight w:val="none"/>
          <w:lang w:val="en-US" w:eastAsia="zh-CN"/>
        </w:rPr>
        <w:t>7</w:t>
      </w:r>
      <w:r>
        <w:rPr>
          <w:color w:val="auto"/>
          <w:highlight w:val="none"/>
        </w:rPr>
        <w:t>.</w:t>
      </w:r>
      <w:r>
        <w:rPr>
          <w:rFonts w:hint="eastAsia"/>
          <w:color w:val="auto"/>
          <w:highlight w:val="none"/>
        </w:rPr>
        <w:t>乙方投标属虚假承诺，或经权威部门监测提供的货物不能满足询价通知书要求，或是由于乙方的过错造成合同无法继续履行的，乙方应向甲方支付不少于合同总价</w:t>
      </w:r>
      <w:r>
        <w:rPr>
          <w:color w:val="auto"/>
          <w:highlight w:val="none"/>
        </w:rPr>
        <w:t>30%违约</w:t>
      </w:r>
      <w:r>
        <w:rPr>
          <w:rFonts w:hint="eastAsia"/>
          <w:color w:val="auto"/>
          <w:highlight w:val="none"/>
        </w:rPr>
        <w:t>金</w:t>
      </w:r>
      <w:r>
        <w:rPr>
          <w:color w:val="auto"/>
          <w:highlight w:val="none"/>
        </w:rPr>
        <w:t>，</w:t>
      </w:r>
      <w:r>
        <w:rPr>
          <w:rFonts w:hint="eastAsia"/>
          <w:color w:val="auto"/>
          <w:highlight w:val="none"/>
        </w:rPr>
        <w:t>若</w:t>
      </w:r>
      <w:r>
        <w:rPr>
          <w:color w:val="auto"/>
          <w:highlight w:val="none"/>
        </w:rPr>
        <w:t>该违约金</w:t>
      </w:r>
      <w:r>
        <w:rPr>
          <w:rFonts w:hint="eastAsia"/>
          <w:color w:val="auto"/>
          <w:highlight w:val="none"/>
        </w:rPr>
        <w:t>不足以</w:t>
      </w:r>
      <w:r>
        <w:rPr>
          <w:color w:val="auto"/>
          <w:highlight w:val="none"/>
        </w:rPr>
        <w:t>弥补甲方损失，</w:t>
      </w:r>
      <w:r>
        <w:rPr>
          <w:rFonts w:hint="eastAsia"/>
          <w:color w:val="auto"/>
          <w:highlight w:val="none"/>
        </w:rPr>
        <w:t>则应当</w:t>
      </w:r>
      <w:r>
        <w:rPr>
          <w:color w:val="auto"/>
          <w:highlight w:val="none"/>
        </w:rPr>
        <w:t>赔偿甲方所有损失</w:t>
      </w:r>
      <w:r>
        <w:rPr>
          <w:rFonts w:hint="eastAsia"/>
          <w:color w:val="auto"/>
          <w:highlight w:val="none"/>
        </w:rPr>
        <w:t>。</w:t>
      </w:r>
    </w:p>
    <w:p w14:paraId="73ED0435">
      <w:pPr>
        <w:spacing w:line="360" w:lineRule="exact"/>
        <w:ind w:firstLine="420" w:firstLineChars="200"/>
        <w:rPr>
          <w:color w:val="auto"/>
          <w:highlight w:val="none"/>
        </w:rPr>
      </w:pPr>
      <w:r>
        <w:rPr>
          <w:rFonts w:hint="eastAsia"/>
          <w:color w:val="auto"/>
          <w:highlight w:val="none"/>
          <w:lang w:val="en-US" w:eastAsia="zh-CN"/>
        </w:rPr>
        <w:t>8</w:t>
      </w:r>
      <w:r>
        <w:rPr>
          <w:color w:val="auto"/>
          <w:highlight w:val="none"/>
        </w:rPr>
        <w:t>.</w:t>
      </w:r>
      <w:r>
        <w:rPr>
          <w:rFonts w:hint="eastAsia"/>
          <w:color w:val="auto"/>
          <w:highlight w:val="none"/>
        </w:rPr>
        <w:t>其他未尽事宜，以《民法典》等有关法律法规规定为准，无相关规定的，双方协商解决。</w:t>
      </w:r>
    </w:p>
    <w:p w14:paraId="4B3C6BCA">
      <w:pPr>
        <w:adjustRightInd w:val="0"/>
        <w:snapToGrid w:val="0"/>
        <w:spacing w:line="36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w:t>
      </w:r>
      <w:r>
        <w:rPr>
          <w:rFonts w:hint="eastAsia" w:asciiTheme="minorEastAsia" w:hAnsiTheme="minorEastAsia" w:eastAsiaTheme="minorEastAsia"/>
          <w:b/>
          <w:color w:val="auto"/>
          <w:szCs w:val="21"/>
          <w:highlight w:val="none"/>
          <w:lang w:eastAsia="zh-CN"/>
        </w:rPr>
        <w:t>六</w:t>
      </w:r>
      <w:r>
        <w:rPr>
          <w:rFonts w:hint="eastAsia" w:asciiTheme="minorEastAsia" w:hAnsiTheme="minorEastAsia" w:eastAsiaTheme="minorEastAsia"/>
          <w:b/>
          <w:color w:val="auto"/>
          <w:szCs w:val="21"/>
          <w:highlight w:val="none"/>
        </w:rPr>
        <w:t>条 合同的变更和终止</w:t>
      </w:r>
    </w:p>
    <w:p w14:paraId="08F16E26">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1.本合同一经签订，甲乙双方不得擅自变更、中止或终止合同。</w:t>
      </w:r>
    </w:p>
    <w:p w14:paraId="693E2EA7">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2.除发生法律规定的不能预见、不能避免并不能克服的客观情况外，甲乙双方不得放弃或拒绝履行合同。</w:t>
      </w:r>
    </w:p>
    <w:p w14:paraId="35A51867">
      <w:pPr>
        <w:adjustRightInd w:val="0"/>
        <w:snapToGrid w:val="0"/>
        <w:spacing w:line="36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w:t>
      </w:r>
      <w:r>
        <w:rPr>
          <w:rFonts w:hint="eastAsia" w:asciiTheme="minorEastAsia" w:hAnsiTheme="minorEastAsia" w:eastAsiaTheme="minorEastAsia"/>
          <w:b/>
          <w:color w:val="auto"/>
          <w:szCs w:val="21"/>
          <w:highlight w:val="none"/>
          <w:lang w:eastAsia="zh-CN"/>
        </w:rPr>
        <w:t>七</w:t>
      </w:r>
      <w:r>
        <w:rPr>
          <w:rFonts w:hint="eastAsia" w:asciiTheme="minorEastAsia" w:hAnsiTheme="minorEastAsia" w:eastAsiaTheme="minorEastAsia"/>
          <w:b/>
          <w:color w:val="auto"/>
          <w:szCs w:val="21"/>
          <w:highlight w:val="none"/>
        </w:rPr>
        <w:t>条 合同的转让</w:t>
      </w:r>
    </w:p>
    <w:p w14:paraId="490A1675">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乙方不得擅自部分或全部转让其应履行的合同义务。</w:t>
      </w:r>
    </w:p>
    <w:p w14:paraId="4CA09DAC">
      <w:pPr>
        <w:adjustRightInd w:val="0"/>
        <w:snapToGrid w:val="0"/>
        <w:spacing w:line="36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w:t>
      </w:r>
      <w:r>
        <w:rPr>
          <w:rFonts w:hint="eastAsia" w:asciiTheme="minorEastAsia" w:hAnsiTheme="minorEastAsia" w:eastAsiaTheme="minorEastAsia"/>
          <w:b/>
          <w:color w:val="auto"/>
          <w:szCs w:val="21"/>
          <w:highlight w:val="none"/>
          <w:lang w:eastAsia="zh-CN"/>
        </w:rPr>
        <w:t>八</w:t>
      </w:r>
      <w:r>
        <w:rPr>
          <w:rFonts w:hint="eastAsia" w:asciiTheme="minorEastAsia" w:hAnsiTheme="minorEastAsia" w:eastAsiaTheme="minorEastAsia"/>
          <w:b/>
          <w:color w:val="auto"/>
          <w:szCs w:val="21"/>
          <w:highlight w:val="none"/>
        </w:rPr>
        <w:t>条 不可抗力</w:t>
      </w:r>
    </w:p>
    <w:p w14:paraId="7B221D67">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甲、乙方中任何一方，因不可抗力不能按时或完全履行合同的，应及时通知对方，并在</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个</w:t>
      </w:r>
      <w:r>
        <w:rPr>
          <w:rFonts w:hint="eastAsia" w:asciiTheme="minorEastAsia" w:hAnsiTheme="minorEastAsia" w:eastAsiaTheme="minorEastAsia"/>
          <w:color w:val="auto"/>
          <w:szCs w:val="21"/>
          <w:highlight w:val="none"/>
        </w:rPr>
        <w:t>工作日内提供相应证明。未履行完合同部分是否继续履行、如何履行等问题，可由双方初步协商，并向主管部门报告。确定为不可抗力原因造成的损失，免予承担责任。</w:t>
      </w:r>
    </w:p>
    <w:p w14:paraId="3AFAF137">
      <w:pPr>
        <w:adjustRightInd w:val="0"/>
        <w:snapToGrid w:val="0"/>
        <w:spacing w:line="360" w:lineRule="exact"/>
        <w:ind w:firstLine="424" w:firstLineChars="201"/>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w:t>
      </w:r>
      <w:r>
        <w:rPr>
          <w:rFonts w:hint="eastAsia" w:asciiTheme="minorEastAsia" w:hAnsiTheme="minorEastAsia" w:eastAsiaTheme="minorEastAsia"/>
          <w:b/>
          <w:color w:val="auto"/>
          <w:szCs w:val="21"/>
          <w:highlight w:val="none"/>
          <w:lang w:eastAsia="zh-CN"/>
        </w:rPr>
        <w:t>九</w:t>
      </w:r>
      <w:r>
        <w:rPr>
          <w:rFonts w:hint="eastAsia" w:asciiTheme="minorEastAsia" w:hAnsiTheme="minorEastAsia" w:eastAsiaTheme="minorEastAsia"/>
          <w:b/>
          <w:color w:val="auto"/>
          <w:szCs w:val="21"/>
          <w:highlight w:val="none"/>
        </w:rPr>
        <w:t xml:space="preserve">条 </w:t>
      </w:r>
      <w:r>
        <w:rPr>
          <w:rFonts w:asciiTheme="minorEastAsia" w:hAnsiTheme="minorEastAsia" w:eastAsiaTheme="minorEastAsia"/>
          <w:b/>
          <w:color w:val="auto"/>
          <w:szCs w:val="21"/>
          <w:highlight w:val="none"/>
        </w:rPr>
        <w:t>质量问题或缺陷的</w:t>
      </w:r>
      <w:r>
        <w:rPr>
          <w:rFonts w:hint="eastAsia" w:asciiTheme="minorEastAsia" w:hAnsiTheme="minorEastAsia" w:eastAsiaTheme="minorEastAsia"/>
          <w:b/>
          <w:color w:val="auto"/>
          <w:szCs w:val="21"/>
          <w:highlight w:val="none"/>
        </w:rPr>
        <w:t>索赔</w:t>
      </w:r>
    </w:p>
    <w:p w14:paraId="11084BFE">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乙方</w:t>
      </w:r>
      <w:r>
        <w:rPr>
          <w:rFonts w:hint="eastAsia" w:asciiTheme="minorEastAsia" w:hAnsiTheme="minorEastAsia" w:eastAsiaTheme="minorEastAsia"/>
          <w:color w:val="auto"/>
          <w:szCs w:val="21"/>
          <w:highlight w:val="none"/>
        </w:rPr>
        <w:t>交付</w:t>
      </w:r>
      <w:r>
        <w:rPr>
          <w:rFonts w:asciiTheme="minorEastAsia" w:hAnsiTheme="minorEastAsia" w:eastAsiaTheme="minorEastAsia"/>
          <w:color w:val="auto"/>
          <w:szCs w:val="21"/>
          <w:highlight w:val="none"/>
        </w:rPr>
        <w:t>货物后，甲方发现</w:t>
      </w:r>
      <w:r>
        <w:rPr>
          <w:rFonts w:hint="eastAsia" w:asciiTheme="minorEastAsia" w:hAnsiTheme="minorEastAsia" w:eastAsiaTheme="minorEastAsia"/>
          <w:color w:val="auto"/>
          <w:szCs w:val="21"/>
          <w:highlight w:val="none"/>
        </w:rPr>
        <w:t>货物</w:t>
      </w:r>
      <w:r>
        <w:rPr>
          <w:rFonts w:asciiTheme="minorEastAsia" w:hAnsiTheme="minorEastAsia" w:eastAsiaTheme="minorEastAsia"/>
          <w:color w:val="auto"/>
          <w:szCs w:val="21"/>
          <w:highlight w:val="none"/>
        </w:rPr>
        <w:t>的</w:t>
      </w:r>
      <w:r>
        <w:rPr>
          <w:rFonts w:hint="eastAsia" w:asciiTheme="minorEastAsia" w:hAnsiTheme="minorEastAsia" w:eastAsiaTheme="minorEastAsia"/>
          <w:color w:val="auto"/>
          <w:szCs w:val="21"/>
          <w:highlight w:val="none"/>
        </w:rPr>
        <w:t>质量</w:t>
      </w:r>
      <w:r>
        <w:rPr>
          <w:rFonts w:asciiTheme="minorEastAsia" w:hAnsiTheme="minorEastAsia" w:eastAsiaTheme="minorEastAsia"/>
          <w:color w:val="auto"/>
          <w:szCs w:val="21"/>
          <w:highlight w:val="none"/>
        </w:rPr>
        <w:t>与合同内容不符或证实</w:t>
      </w:r>
      <w:r>
        <w:rPr>
          <w:rFonts w:hint="eastAsia" w:asciiTheme="minorEastAsia" w:hAnsiTheme="minorEastAsia" w:eastAsiaTheme="minorEastAsia"/>
          <w:color w:val="auto"/>
          <w:szCs w:val="21"/>
          <w:highlight w:val="none"/>
        </w:rPr>
        <w:t>货物存在</w:t>
      </w:r>
      <w:r>
        <w:rPr>
          <w:rFonts w:asciiTheme="minorEastAsia" w:hAnsiTheme="minorEastAsia" w:eastAsiaTheme="minorEastAsia"/>
          <w:color w:val="auto"/>
          <w:szCs w:val="21"/>
          <w:highlight w:val="none"/>
        </w:rPr>
        <w:t>缺陷的</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包括潜在缺陷</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，乙方应在收到甲方索赔通知后3</w:t>
      </w:r>
      <w:r>
        <w:rPr>
          <w:rFonts w:hint="eastAsia" w:asciiTheme="minorEastAsia" w:hAnsiTheme="minorEastAsia" w:eastAsiaTheme="minorEastAsia"/>
          <w:color w:val="auto"/>
          <w:szCs w:val="21"/>
          <w:highlight w:val="none"/>
        </w:rPr>
        <w:t>日</w:t>
      </w:r>
      <w:r>
        <w:rPr>
          <w:rFonts w:asciiTheme="minorEastAsia" w:hAnsiTheme="minorEastAsia" w:eastAsiaTheme="minorEastAsia"/>
          <w:color w:val="auto"/>
          <w:szCs w:val="21"/>
          <w:highlight w:val="none"/>
        </w:rPr>
        <w:t>内到甲方</w:t>
      </w:r>
      <w:r>
        <w:rPr>
          <w:rFonts w:hint="eastAsia" w:asciiTheme="minorEastAsia" w:hAnsiTheme="minorEastAsia" w:eastAsiaTheme="minorEastAsia"/>
          <w:color w:val="auto"/>
          <w:szCs w:val="21"/>
          <w:highlight w:val="none"/>
        </w:rPr>
        <w:t>处</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商量</w:t>
      </w:r>
      <w:r>
        <w:rPr>
          <w:rFonts w:asciiTheme="minorEastAsia" w:hAnsiTheme="minorEastAsia" w:eastAsiaTheme="minorEastAsia"/>
          <w:color w:val="auto"/>
          <w:szCs w:val="21"/>
          <w:highlight w:val="none"/>
        </w:rPr>
        <w:t>解决货物</w:t>
      </w:r>
      <w:r>
        <w:rPr>
          <w:rFonts w:hint="eastAsia" w:asciiTheme="minorEastAsia" w:hAnsiTheme="minorEastAsia" w:eastAsiaTheme="minorEastAsia"/>
          <w:color w:val="auto"/>
          <w:szCs w:val="21"/>
          <w:highlight w:val="none"/>
        </w:rPr>
        <w:t>质量</w:t>
      </w:r>
      <w:r>
        <w:rPr>
          <w:rFonts w:asciiTheme="minorEastAsia" w:hAnsiTheme="minorEastAsia" w:eastAsiaTheme="minorEastAsia"/>
          <w:color w:val="auto"/>
          <w:szCs w:val="21"/>
          <w:highlight w:val="none"/>
        </w:rPr>
        <w:t>或缺陷问题。若乙方未</w:t>
      </w:r>
      <w:r>
        <w:rPr>
          <w:rFonts w:hint="eastAsia" w:asciiTheme="minorEastAsia" w:hAnsiTheme="minorEastAsia" w:eastAsiaTheme="minorEastAsia"/>
          <w:color w:val="auto"/>
          <w:szCs w:val="21"/>
          <w:highlight w:val="none"/>
        </w:rPr>
        <w:t>在</w:t>
      </w:r>
      <w:r>
        <w:rPr>
          <w:rFonts w:asciiTheme="minorEastAsia" w:hAnsiTheme="minorEastAsia" w:eastAsiaTheme="minorEastAsia"/>
          <w:color w:val="auto"/>
          <w:szCs w:val="21"/>
          <w:highlight w:val="none"/>
        </w:rPr>
        <w:t>上述约定时间</w:t>
      </w:r>
      <w:r>
        <w:rPr>
          <w:rFonts w:hint="eastAsia" w:asciiTheme="minorEastAsia" w:hAnsiTheme="minorEastAsia" w:eastAsiaTheme="minorEastAsia"/>
          <w:color w:val="auto"/>
          <w:szCs w:val="21"/>
          <w:highlight w:val="none"/>
        </w:rPr>
        <w:t>内</w:t>
      </w:r>
      <w:r>
        <w:rPr>
          <w:rFonts w:asciiTheme="minorEastAsia" w:hAnsiTheme="minorEastAsia" w:eastAsiaTheme="minorEastAsia"/>
          <w:color w:val="auto"/>
          <w:szCs w:val="21"/>
          <w:highlight w:val="none"/>
        </w:rPr>
        <w:t>到场解决，</w:t>
      </w:r>
      <w:r>
        <w:rPr>
          <w:rFonts w:hint="eastAsia" w:asciiTheme="minorEastAsia" w:hAnsiTheme="minorEastAsia" w:eastAsiaTheme="minorEastAsia"/>
          <w:color w:val="auto"/>
          <w:szCs w:val="21"/>
          <w:highlight w:val="none"/>
        </w:rPr>
        <w:t>因此</w:t>
      </w:r>
      <w:r>
        <w:rPr>
          <w:rFonts w:asciiTheme="minorEastAsia" w:hAnsiTheme="minorEastAsia" w:eastAsiaTheme="minorEastAsia"/>
          <w:color w:val="auto"/>
          <w:szCs w:val="21"/>
          <w:highlight w:val="none"/>
        </w:rPr>
        <w:t>产生的损失以及扩大损失全部由乙方承担，</w:t>
      </w:r>
      <w:r>
        <w:rPr>
          <w:rFonts w:hint="eastAsia" w:asciiTheme="minorEastAsia" w:hAnsiTheme="minorEastAsia" w:eastAsiaTheme="minorEastAsia"/>
          <w:color w:val="auto"/>
          <w:szCs w:val="21"/>
          <w:highlight w:val="none"/>
        </w:rPr>
        <w:t>甲方</w:t>
      </w:r>
      <w:r>
        <w:rPr>
          <w:rFonts w:asciiTheme="minorEastAsia" w:hAnsiTheme="minorEastAsia" w:eastAsiaTheme="minorEastAsia"/>
          <w:color w:val="auto"/>
          <w:szCs w:val="21"/>
          <w:highlight w:val="none"/>
        </w:rPr>
        <w:t>有权选择</w:t>
      </w:r>
      <w:r>
        <w:rPr>
          <w:rFonts w:hint="eastAsia" w:asciiTheme="minorEastAsia" w:hAnsiTheme="minorEastAsia" w:eastAsiaTheme="minorEastAsia"/>
          <w:color w:val="auto"/>
          <w:szCs w:val="21"/>
          <w:highlight w:val="none"/>
        </w:rPr>
        <w:t>解除</w:t>
      </w:r>
      <w:r>
        <w:rPr>
          <w:rFonts w:asciiTheme="minorEastAsia" w:hAnsiTheme="minorEastAsia" w:eastAsiaTheme="minorEastAsia"/>
          <w:color w:val="auto"/>
          <w:szCs w:val="21"/>
          <w:highlight w:val="none"/>
        </w:rPr>
        <w:t>合同，</w:t>
      </w:r>
      <w:r>
        <w:rPr>
          <w:rFonts w:hint="eastAsia" w:asciiTheme="minorEastAsia" w:hAnsiTheme="minorEastAsia" w:eastAsiaTheme="minorEastAsia"/>
          <w:color w:val="auto"/>
          <w:szCs w:val="21"/>
          <w:highlight w:val="none"/>
        </w:rPr>
        <w:t>要求退还</w:t>
      </w:r>
      <w:r>
        <w:rPr>
          <w:rFonts w:asciiTheme="minorEastAsia" w:hAnsiTheme="minorEastAsia" w:eastAsiaTheme="minorEastAsia"/>
          <w:color w:val="auto"/>
          <w:szCs w:val="21"/>
          <w:highlight w:val="none"/>
        </w:rPr>
        <w:t>全部货物，</w:t>
      </w:r>
      <w:r>
        <w:rPr>
          <w:rFonts w:hint="eastAsia" w:asciiTheme="minorEastAsia" w:hAnsiTheme="minorEastAsia" w:eastAsiaTheme="minorEastAsia"/>
          <w:color w:val="auto"/>
          <w:szCs w:val="21"/>
          <w:highlight w:val="none"/>
        </w:rPr>
        <w:t>返还</w:t>
      </w:r>
      <w:r>
        <w:rPr>
          <w:rFonts w:asciiTheme="minorEastAsia" w:hAnsiTheme="minorEastAsia" w:eastAsiaTheme="minorEastAsia"/>
          <w:color w:val="auto"/>
          <w:szCs w:val="21"/>
          <w:highlight w:val="none"/>
        </w:rPr>
        <w:t>所有货款，</w:t>
      </w:r>
      <w:r>
        <w:rPr>
          <w:rFonts w:hint="eastAsia" w:asciiTheme="minorEastAsia" w:hAnsiTheme="minorEastAsia" w:eastAsiaTheme="minorEastAsia"/>
          <w:color w:val="auto"/>
          <w:szCs w:val="21"/>
          <w:highlight w:val="none"/>
        </w:rPr>
        <w:t>并</w:t>
      </w:r>
      <w:r>
        <w:rPr>
          <w:rFonts w:asciiTheme="minorEastAsia" w:hAnsiTheme="minorEastAsia" w:eastAsiaTheme="minorEastAsia"/>
          <w:color w:val="auto"/>
          <w:szCs w:val="21"/>
          <w:highlight w:val="none"/>
        </w:rPr>
        <w:t>有权按照合同总额5%</w:t>
      </w:r>
      <w:r>
        <w:rPr>
          <w:rFonts w:hint="eastAsia" w:asciiTheme="minorEastAsia" w:hAnsiTheme="minorEastAsia" w:eastAsiaTheme="minorEastAsia"/>
          <w:color w:val="auto"/>
          <w:szCs w:val="21"/>
          <w:highlight w:val="none"/>
        </w:rPr>
        <w:t>标准</w:t>
      </w:r>
      <w:r>
        <w:rPr>
          <w:rFonts w:asciiTheme="minorEastAsia" w:hAnsiTheme="minorEastAsia" w:eastAsiaTheme="minorEastAsia"/>
          <w:color w:val="auto"/>
          <w:szCs w:val="21"/>
          <w:highlight w:val="none"/>
        </w:rPr>
        <w:t>向乙方主张违约金；</w:t>
      </w:r>
      <w:r>
        <w:rPr>
          <w:rFonts w:hint="eastAsia" w:asciiTheme="minorEastAsia" w:hAnsiTheme="minorEastAsia" w:eastAsiaTheme="minorEastAsia"/>
          <w:color w:val="auto"/>
          <w:szCs w:val="21"/>
          <w:highlight w:val="none"/>
        </w:rPr>
        <w:t>或者</w:t>
      </w:r>
      <w:r>
        <w:rPr>
          <w:rFonts w:asciiTheme="minorEastAsia" w:hAnsiTheme="minorEastAsia" w:eastAsiaTheme="minorEastAsia"/>
          <w:color w:val="auto"/>
          <w:szCs w:val="21"/>
          <w:highlight w:val="none"/>
        </w:rPr>
        <w:t>有权安排第三方</w:t>
      </w:r>
      <w:r>
        <w:rPr>
          <w:rFonts w:hint="eastAsia" w:asciiTheme="minorEastAsia" w:hAnsiTheme="minorEastAsia" w:eastAsiaTheme="minorEastAsia"/>
          <w:color w:val="auto"/>
          <w:szCs w:val="21"/>
          <w:highlight w:val="none"/>
        </w:rPr>
        <w:t>解决</w:t>
      </w:r>
      <w:r>
        <w:rPr>
          <w:rFonts w:asciiTheme="minorEastAsia" w:hAnsiTheme="minorEastAsia" w:eastAsiaTheme="minorEastAsia"/>
          <w:color w:val="auto"/>
          <w:szCs w:val="21"/>
          <w:highlight w:val="none"/>
        </w:rPr>
        <w:t>货物质量或缺陷问题，</w:t>
      </w:r>
      <w:r>
        <w:rPr>
          <w:rFonts w:hint="eastAsia" w:asciiTheme="minorEastAsia" w:hAnsiTheme="minorEastAsia" w:eastAsiaTheme="minorEastAsia"/>
          <w:color w:val="auto"/>
          <w:szCs w:val="21"/>
          <w:highlight w:val="none"/>
        </w:rPr>
        <w:t>因此</w:t>
      </w:r>
      <w:r>
        <w:rPr>
          <w:rFonts w:asciiTheme="minorEastAsia" w:hAnsiTheme="minorEastAsia" w:eastAsiaTheme="minorEastAsia"/>
          <w:color w:val="auto"/>
          <w:szCs w:val="21"/>
          <w:highlight w:val="none"/>
        </w:rPr>
        <w:t>产生</w:t>
      </w:r>
      <w:r>
        <w:rPr>
          <w:rFonts w:hint="eastAsia" w:asciiTheme="minorEastAsia" w:hAnsiTheme="minorEastAsia" w:eastAsiaTheme="minorEastAsia"/>
          <w:color w:val="auto"/>
          <w:szCs w:val="21"/>
          <w:highlight w:val="none"/>
        </w:rPr>
        <w:t>的</w:t>
      </w:r>
      <w:r>
        <w:rPr>
          <w:rFonts w:asciiTheme="minorEastAsia" w:hAnsiTheme="minorEastAsia" w:eastAsiaTheme="minorEastAsia"/>
          <w:color w:val="auto"/>
          <w:szCs w:val="21"/>
          <w:highlight w:val="none"/>
        </w:rPr>
        <w:t>所有费用全部由乙方承担，</w:t>
      </w:r>
      <w:r>
        <w:rPr>
          <w:rFonts w:hint="eastAsia" w:asciiTheme="minorEastAsia" w:hAnsiTheme="minorEastAsia" w:eastAsiaTheme="minorEastAsia"/>
          <w:color w:val="auto"/>
          <w:szCs w:val="21"/>
          <w:highlight w:val="none"/>
        </w:rPr>
        <w:t>甲方可以</w:t>
      </w:r>
      <w:r>
        <w:rPr>
          <w:rFonts w:asciiTheme="minorEastAsia" w:hAnsiTheme="minorEastAsia" w:eastAsiaTheme="minorEastAsia"/>
          <w:color w:val="auto"/>
          <w:szCs w:val="21"/>
          <w:highlight w:val="none"/>
        </w:rPr>
        <w:t>在应付乙方的货款中直接扣除，</w:t>
      </w:r>
      <w:r>
        <w:rPr>
          <w:rFonts w:hint="eastAsia" w:asciiTheme="minorEastAsia" w:hAnsiTheme="minorEastAsia" w:eastAsiaTheme="minorEastAsia"/>
          <w:color w:val="auto"/>
          <w:szCs w:val="21"/>
          <w:highlight w:val="none"/>
        </w:rPr>
        <w:t>并</w:t>
      </w:r>
      <w:r>
        <w:rPr>
          <w:rFonts w:asciiTheme="minorEastAsia" w:hAnsiTheme="minorEastAsia" w:eastAsiaTheme="minorEastAsia"/>
          <w:color w:val="auto"/>
          <w:szCs w:val="21"/>
          <w:highlight w:val="none"/>
        </w:rPr>
        <w:t>有权按照合同总额5%</w:t>
      </w:r>
      <w:r>
        <w:rPr>
          <w:rFonts w:hint="eastAsia" w:asciiTheme="minorEastAsia" w:hAnsiTheme="minorEastAsia" w:eastAsiaTheme="minorEastAsia"/>
          <w:color w:val="auto"/>
          <w:szCs w:val="21"/>
          <w:highlight w:val="none"/>
        </w:rPr>
        <w:t>标准</w:t>
      </w:r>
      <w:r>
        <w:rPr>
          <w:rFonts w:asciiTheme="minorEastAsia" w:hAnsiTheme="minorEastAsia" w:eastAsiaTheme="minorEastAsia"/>
          <w:color w:val="auto"/>
          <w:szCs w:val="21"/>
          <w:highlight w:val="none"/>
        </w:rPr>
        <w:t>向乙方主张违约金</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若上述违约金不足以弥补甲方直接损失和</w:t>
      </w:r>
      <w:r>
        <w:rPr>
          <w:rFonts w:hint="eastAsia" w:asciiTheme="minorEastAsia" w:hAnsiTheme="minorEastAsia" w:eastAsiaTheme="minorEastAsia"/>
          <w:color w:val="auto"/>
          <w:szCs w:val="21"/>
          <w:highlight w:val="none"/>
        </w:rPr>
        <w:t>间接</w:t>
      </w:r>
      <w:r>
        <w:rPr>
          <w:rFonts w:asciiTheme="minorEastAsia" w:hAnsiTheme="minorEastAsia" w:eastAsiaTheme="minorEastAsia"/>
          <w:color w:val="auto"/>
          <w:szCs w:val="21"/>
          <w:highlight w:val="none"/>
        </w:rPr>
        <w:t>损失，</w:t>
      </w:r>
      <w:r>
        <w:rPr>
          <w:rFonts w:hint="eastAsia" w:asciiTheme="minorEastAsia" w:hAnsiTheme="minorEastAsia" w:eastAsiaTheme="minorEastAsia"/>
          <w:color w:val="auto"/>
          <w:szCs w:val="21"/>
          <w:highlight w:val="none"/>
        </w:rPr>
        <w:t>则</w:t>
      </w:r>
      <w:r>
        <w:rPr>
          <w:rFonts w:asciiTheme="minorEastAsia" w:hAnsiTheme="minorEastAsia" w:eastAsiaTheme="minorEastAsia"/>
          <w:color w:val="auto"/>
          <w:szCs w:val="21"/>
          <w:highlight w:val="none"/>
        </w:rPr>
        <w:t>乙方应赔偿</w:t>
      </w:r>
      <w:r>
        <w:rPr>
          <w:rFonts w:hint="eastAsia" w:asciiTheme="minorEastAsia" w:hAnsiTheme="minorEastAsia" w:eastAsiaTheme="minorEastAsia"/>
          <w:color w:val="auto"/>
          <w:szCs w:val="21"/>
          <w:highlight w:val="none"/>
        </w:rPr>
        <w:t>甲方</w:t>
      </w:r>
      <w:r>
        <w:rPr>
          <w:rFonts w:asciiTheme="minorEastAsia" w:hAnsiTheme="minorEastAsia" w:eastAsiaTheme="minorEastAsia"/>
          <w:color w:val="auto"/>
          <w:szCs w:val="21"/>
          <w:highlight w:val="none"/>
        </w:rPr>
        <w:t>所有损失。</w:t>
      </w:r>
    </w:p>
    <w:p w14:paraId="27202D1D">
      <w:pPr>
        <w:adjustRightInd w:val="0"/>
        <w:snapToGrid w:val="0"/>
        <w:spacing w:line="36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甲方</w:t>
      </w:r>
      <w:r>
        <w:rPr>
          <w:rFonts w:asciiTheme="minorEastAsia" w:hAnsiTheme="minorEastAsia" w:eastAsiaTheme="minorEastAsia"/>
          <w:color w:val="auto"/>
          <w:szCs w:val="21"/>
          <w:highlight w:val="none"/>
        </w:rPr>
        <w:t>因主张上述权利</w:t>
      </w:r>
      <w:r>
        <w:rPr>
          <w:rFonts w:hint="eastAsia" w:asciiTheme="minorEastAsia" w:hAnsiTheme="minorEastAsia" w:eastAsiaTheme="minorEastAsia"/>
          <w:color w:val="auto"/>
          <w:szCs w:val="21"/>
          <w:highlight w:val="none"/>
        </w:rPr>
        <w:t>而</w:t>
      </w:r>
      <w:r>
        <w:rPr>
          <w:rFonts w:asciiTheme="minorEastAsia" w:hAnsiTheme="minorEastAsia" w:eastAsiaTheme="minorEastAsia"/>
          <w:color w:val="auto"/>
          <w:szCs w:val="21"/>
          <w:highlight w:val="none"/>
        </w:rPr>
        <w:t>支出的所有合理费用，</w:t>
      </w:r>
      <w:r>
        <w:rPr>
          <w:rFonts w:hint="eastAsia" w:asciiTheme="minorEastAsia" w:hAnsiTheme="minorEastAsia" w:eastAsiaTheme="minorEastAsia"/>
          <w:color w:val="auto"/>
          <w:szCs w:val="21"/>
          <w:highlight w:val="none"/>
        </w:rPr>
        <w:t>包括</w:t>
      </w:r>
      <w:r>
        <w:rPr>
          <w:rFonts w:asciiTheme="minorEastAsia" w:hAnsiTheme="minorEastAsia" w:eastAsiaTheme="minorEastAsia"/>
          <w:color w:val="auto"/>
          <w:szCs w:val="21"/>
          <w:highlight w:val="none"/>
        </w:rPr>
        <w:t>但不限于律师费、</w:t>
      </w:r>
      <w:r>
        <w:rPr>
          <w:rFonts w:hint="eastAsia" w:asciiTheme="minorEastAsia" w:hAnsiTheme="minorEastAsia" w:eastAsiaTheme="minorEastAsia"/>
          <w:color w:val="auto"/>
          <w:szCs w:val="21"/>
          <w:highlight w:val="none"/>
        </w:rPr>
        <w:t>诉讼费</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鉴定费</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差旅费</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保函</w:t>
      </w:r>
      <w:r>
        <w:rPr>
          <w:rFonts w:asciiTheme="minorEastAsia" w:hAnsiTheme="minorEastAsia" w:eastAsiaTheme="minorEastAsia"/>
          <w:color w:val="auto"/>
          <w:szCs w:val="21"/>
          <w:highlight w:val="none"/>
        </w:rPr>
        <w:t>费等，</w:t>
      </w:r>
      <w:r>
        <w:rPr>
          <w:rFonts w:hint="eastAsia" w:asciiTheme="minorEastAsia" w:hAnsiTheme="minorEastAsia" w:eastAsiaTheme="minorEastAsia"/>
          <w:color w:val="auto"/>
          <w:szCs w:val="21"/>
          <w:highlight w:val="none"/>
        </w:rPr>
        <w:t>均由</w:t>
      </w:r>
      <w:r>
        <w:rPr>
          <w:rFonts w:asciiTheme="minorEastAsia" w:hAnsiTheme="minorEastAsia" w:eastAsiaTheme="minorEastAsia"/>
          <w:color w:val="auto"/>
          <w:szCs w:val="21"/>
          <w:highlight w:val="none"/>
        </w:rPr>
        <w:t>乙方承担。</w:t>
      </w:r>
    </w:p>
    <w:p w14:paraId="5DCF79FE">
      <w:pPr>
        <w:adjustRightInd w:val="0"/>
        <w:snapToGrid w:val="0"/>
        <w:spacing w:line="36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第十条 争议的解决</w:t>
      </w:r>
    </w:p>
    <w:p w14:paraId="7CCE2C00">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.因履行本合同引起的或与本合同有关的争议，甲、乙双方应首先通过友好协商解决，如果协商不能解决争议，则采取以下第（ ）种方式解决争议：</w:t>
      </w:r>
    </w:p>
    <w:p w14:paraId="0F92C965">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（1）向甲方所在地人民法院提起诉讼；</w:t>
      </w:r>
    </w:p>
    <w:p w14:paraId="720AE180">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（2）向甲方所在地仲裁委员会按其仲裁规则申请仲裁。</w:t>
      </w:r>
    </w:p>
    <w:p w14:paraId="12CB8412">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如没有约定，默认采取第2种方式解决争议。</w:t>
      </w:r>
    </w:p>
    <w:p w14:paraId="3CAB9155">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.在法院审理和仲裁期间，除有争议部分外，本合同其他部分应继续履行。</w:t>
      </w:r>
    </w:p>
    <w:p w14:paraId="0FC840D6">
      <w:pPr>
        <w:adjustRightInd w:val="0"/>
        <w:snapToGrid w:val="0"/>
        <w:spacing w:line="36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第十</w:t>
      </w:r>
      <w:r>
        <w:rPr>
          <w:rFonts w:hint="eastAsia" w:asciiTheme="minorEastAsia" w:hAnsiTheme="minorEastAsia" w:eastAsiaTheme="minorEastAsia"/>
          <w:b/>
          <w:color w:val="auto"/>
          <w:szCs w:val="21"/>
          <w:highlight w:val="none"/>
          <w:lang w:eastAsia="zh-CN"/>
        </w:rPr>
        <w:t>一</w:t>
      </w:r>
      <w:r>
        <w:rPr>
          <w:rFonts w:hint="eastAsia" w:asciiTheme="minorEastAsia" w:hAnsiTheme="minorEastAsia" w:eastAsiaTheme="minorEastAsia"/>
          <w:b/>
          <w:color w:val="auto"/>
          <w:szCs w:val="21"/>
          <w:highlight w:val="none"/>
        </w:rPr>
        <w:t xml:space="preserve">条 诚实信用 </w:t>
      </w:r>
    </w:p>
    <w:p w14:paraId="3B0922B9">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乙方应诚实信用，严格按照询价通知书要求和投标承诺履行合同，不向甲方进行商业贿赂或者提供不正当利益。</w:t>
      </w:r>
    </w:p>
    <w:p w14:paraId="65358820">
      <w:pPr>
        <w:adjustRightInd w:val="0"/>
        <w:snapToGrid w:val="0"/>
        <w:spacing w:line="36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第十</w:t>
      </w:r>
      <w:r>
        <w:rPr>
          <w:rFonts w:hint="eastAsia" w:asciiTheme="minorEastAsia" w:hAnsiTheme="minorEastAsia" w:eastAsiaTheme="minorEastAsia"/>
          <w:b/>
          <w:color w:val="auto"/>
          <w:szCs w:val="21"/>
          <w:highlight w:val="none"/>
          <w:lang w:eastAsia="zh-CN"/>
        </w:rPr>
        <w:t>二</w:t>
      </w:r>
      <w:r>
        <w:rPr>
          <w:rFonts w:hint="eastAsia" w:asciiTheme="minorEastAsia" w:hAnsiTheme="minorEastAsia" w:eastAsiaTheme="minorEastAsia"/>
          <w:b/>
          <w:color w:val="auto"/>
          <w:szCs w:val="21"/>
          <w:highlight w:val="none"/>
        </w:rPr>
        <w:t xml:space="preserve"> 合同生效及其他</w:t>
      </w:r>
    </w:p>
    <w:p w14:paraId="2BE87113">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1.本合同自经甲乙双方授权代表签订并加盖公章后，自签订之日起生效。见证方仅对甲乙双方签订采购合同的事实进行见证，不代表任何承诺或保证，该合同的履行等相关情况均与见证方无任何关系。</w:t>
      </w:r>
    </w:p>
    <w:p w14:paraId="60327491">
      <w:pPr>
        <w:adjustRightInd w:val="0"/>
        <w:snapToGrid w:val="0"/>
        <w:spacing w:line="3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2.本合同一式伍份，甲乙双方各执贰份，代理机构执壹份存档。</w:t>
      </w:r>
    </w:p>
    <w:p w14:paraId="44DC2BDC">
      <w:pPr>
        <w:spacing w:line="360" w:lineRule="exact"/>
        <w:ind w:firstLine="420" w:firstLineChars="200"/>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3.本合同应按照中华人民共和国的现行法律进行解释。</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2"/>
      </w:tblGrid>
      <w:tr w14:paraId="70365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550510A">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b/>
                <w:bCs/>
                <w:color w:val="auto"/>
                <w:szCs w:val="21"/>
                <w:highlight w:val="none"/>
              </w:rPr>
              <w:t>甲    方</w:t>
            </w:r>
            <w:r>
              <w:rPr>
                <w:rFonts w:hint="eastAsia" w:ascii="宋体" w:hAnsi="宋体" w:cs="宋体"/>
                <w:color w:val="auto"/>
                <w:szCs w:val="21"/>
                <w:highlight w:val="none"/>
              </w:rPr>
              <w:t xml:space="preserve">：                     </w:t>
            </w:r>
          </w:p>
          <w:p w14:paraId="05398934">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color w:val="auto"/>
                <w:szCs w:val="21"/>
                <w:highlight w:val="none"/>
              </w:rPr>
              <w:t xml:space="preserve">单位名称（章）：    </w:t>
            </w:r>
            <w:r>
              <w:rPr>
                <w:rFonts w:ascii="宋体" w:hAnsi="宋体" w:cs="宋体"/>
                <w:color w:val="auto"/>
                <w:szCs w:val="21"/>
                <w:highlight w:val="none"/>
              </w:rPr>
              <w:t xml:space="preserve">            </w:t>
            </w:r>
          </w:p>
          <w:p w14:paraId="564FFEAE">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color w:val="auto"/>
                <w:szCs w:val="21"/>
                <w:highlight w:val="none"/>
              </w:rPr>
              <w:t xml:space="preserve">单位地址：         </w:t>
            </w:r>
            <w:r>
              <w:rPr>
                <w:rFonts w:ascii="宋体" w:hAnsi="宋体" w:cs="宋体"/>
                <w:color w:val="auto"/>
                <w:szCs w:val="21"/>
                <w:highlight w:val="none"/>
              </w:rPr>
              <w:t xml:space="preserve">            </w:t>
            </w:r>
          </w:p>
          <w:p w14:paraId="5A4949FE">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color w:val="auto"/>
                <w:szCs w:val="21"/>
                <w:highlight w:val="none"/>
              </w:rPr>
              <w:t>法定代表人：       委托代理人：</w:t>
            </w:r>
          </w:p>
          <w:p w14:paraId="166E6684">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color w:val="auto"/>
                <w:szCs w:val="21"/>
                <w:highlight w:val="none"/>
              </w:rPr>
              <w:t xml:space="preserve">电话：                         </w:t>
            </w:r>
          </w:p>
          <w:p w14:paraId="539F8A4D">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color w:val="auto"/>
                <w:szCs w:val="21"/>
                <w:highlight w:val="none"/>
              </w:rPr>
              <w:t xml:space="preserve">传真：                         </w:t>
            </w:r>
          </w:p>
          <w:p w14:paraId="74C7F02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Cs w:val="21"/>
                <w:highlight w:val="none"/>
                <w:vertAlign w:val="baseline"/>
              </w:rPr>
            </w:pPr>
          </w:p>
        </w:tc>
        <w:tc>
          <w:tcPr>
            <w:tcW w:w="4262" w:type="dxa"/>
          </w:tcPr>
          <w:p w14:paraId="67F2D8E5">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b/>
                <w:bCs/>
                <w:color w:val="auto"/>
                <w:szCs w:val="21"/>
                <w:highlight w:val="none"/>
              </w:rPr>
              <w:t>乙    方</w:t>
            </w:r>
            <w:r>
              <w:rPr>
                <w:rFonts w:hint="eastAsia" w:ascii="宋体" w:hAnsi="宋体" w:cs="宋体"/>
                <w:color w:val="auto"/>
                <w:szCs w:val="21"/>
                <w:highlight w:val="none"/>
              </w:rPr>
              <w:t>：</w:t>
            </w:r>
          </w:p>
          <w:p w14:paraId="50402A2B">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color w:val="auto"/>
                <w:szCs w:val="21"/>
                <w:highlight w:val="none"/>
              </w:rPr>
              <w:t>单位名称（章）：</w:t>
            </w:r>
          </w:p>
          <w:p w14:paraId="768971F0">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color w:val="auto"/>
                <w:szCs w:val="21"/>
                <w:highlight w:val="none"/>
              </w:rPr>
              <w:t>单位地址：</w:t>
            </w:r>
          </w:p>
          <w:p w14:paraId="3100917B">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color w:val="auto"/>
                <w:szCs w:val="21"/>
                <w:highlight w:val="none"/>
              </w:rPr>
              <w:t xml:space="preserve">法定代表人：     委托代理人： </w:t>
            </w:r>
          </w:p>
          <w:p w14:paraId="19EDB2EA">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color w:val="auto"/>
                <w:szCs w:val="21"/>
                <w:highlight w:val="none"/>
              </w:rPr>
              <w:t>电话：            传真：</w:t>
            </w:r>
          </w:p>
          <w:p w14:paraId="54EA540C">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宋体"/>
                <w:color w:val="auto"/>
                <w:szCs w:val="21"/>
                <w:highlight w:val="none"/>
              </w:rPr>
              <w:t xml:space="preserve">开户银行：        帐号：      </w:t>
            </w:r>
          </w:p>
          <w:p w14:paraId="0707EEF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Cs w:val="21"/>
                <w:highlight w:val="none"/>
                <w:vertAlign w:val="baseline"/>
              </w:rPr>
            </w:pPr>
          </w:p>
        </w:tc>
      </w:tr>
    </w:tbl>
    <w:p w14:paraId="297241F4">
      <w:pPr>
        <w:spacing w:line="400" w:lineRule="exact"/>
        <w:rPr>
          <w:rFonts w:ascii="宋体" w:hAnsi="宋体" w:cs="宋体"/>
          <w:b/>
          <w:bCs/>
          <w:color w:val="auto"/>
          <w:szCs w:val="21"/>
          <w:highlight w:val="none"/>
        </w:rPr>
      </w:pPr>
    </w:p>
    <w:p w14:paraId="79274BA6">
      <w:pPr>
        <w:spacing w:line="400" w:lineRule="exact"/>
        <w:rPr>
          <w:rFonts w:ascii="宋体" w:hAnsi="宋体" w:cs="宋体"/>
          <w:color w:val="auto"/>
          <w:szCs w:val="21"/>
          <w:highlight w:val="none"/>
        </w:rPr>
      </w:pPr>
      <w:r>
        <w:rPr>
          <w:rFonts w:hint="eastAsia" w:ascii="宋体" w:hAnsi="宋体" w:cs="宋体"/>
          <w:b/>
          <w:bCs/>
          <w:color w:val="auto"/>
          <w:szCs w:val="21"/>
          <w:highlight w:val="none"/>
        </w:rPr>
        <w:t>见证方</w:t>
      </w:r>
      <w:r>
        <w:rPr>
          <w:rFonts w:hint="eastAsia" w:ascii="宋体" w:hAnsi="宋体" w:cs="宋体"/>
          <w:color w:val="auto"/>
          <w:szCs w:val="21"/>
          <w:highlight w:val="none"/>
        </w:rPr>
        <w:t>：</w:t>
      </w:r>
    </w:p>
    <w:p w14:paraId="3CA85D38">
      <w:pPr>
        <w:tabs>
          <w:tab w:val="left" w:pos="3780"/>
        </w:tabs>
        <w:spacing w:line="400" w:lineRule="exact"/>
        <w:rPr>
          <w:rFonts w:ascii="宋体" w:hAnsi="宋体" w:cs="宋体"/>
          <w:color w:val="auto"/>
          <w:szCs w:val="21"/>
          <w:highlight w:val="none"/>
        </w:rPr>
      </w:pPr>
      <w:r>
        <w:rPr>
          <w:rFonts w:hint="eastAsia" w:ascii="宋体" w:hAnsi="宋体" w:cs="宋体"/>
          <w:color w:val="auto"/>
          <w:szCs w:val="21"/>
          <w:highlight w:val="none"/>
        </w:rPr>
        <w:t>代理机构（章）：</w:t>
      </w:r>
      <w:r>
        <w:rPr>
          <w:rFonts w:hint="eastAsia" w:ascii="宋体" w:hAnsi="宋体" w:cs="宋体"/>
          <w:b/>
          <w:bCs/>
          <w:color w:val="auto"/>
          <w:szCs w:val="21"/>
          <w:highlight w:val="none"/>
          <w:u w:val="single"/>
        </w:rPr>
        <w:t>常州市城投建设工程招标有限公司</w:t>
      </w:r>
    </w:p>
    <w:p w14:paraId="7EA92E95">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w:t>
      </w:r>
    </w:p>
    <w:p w14:paraId="072CD6DD">
      <w:pPr>
        <w:spacing w:line="400" w:lineRule="exact"/>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经办人：                               电  话：</w:t>
      </w:r>
    </w:p>
    <w:p w14:paraId="0D2C44AB">
      <w:pPr>
        <w:outlineLvl w:val="1"/>
        <w:rPr>
          <w:rFonts w:hint="eastAsia" w:hAnsi="宋体" w:cs="宋体"/>
          <w:b/>
          <w:color w:val="auto"/>
          <w:sz w:val="30"/>
          <w:szCs w:val="30"/>
          <w:highlight w:val="none"/>
        </w:rPr>
      </w:pPr>
    </w:p>
    <w:p w14:paraId="3776631B">
      <w:pPr>
        <w:rPr>
          <w:rFonts w:hint="eastAsia" w:hAnsi="宋体" w:cs="宋体"/>
          <w:b/>
          <w:color w:val="auto"/>
          <w:sz w:val="30"/>
          <w:szCs w:val="30"/>
          <w:highlight w:val="none"/>
        </w:rPr>
      </w:pPr>
      <w:r>
        <w:rPr>
          <w:rFonts w:hint="eastAsia" w:hAnsi="宋体" w:cs="宋体"/>
          <w:b/>
          <w:color w:val="auto"/>
          <w:sz w:val="30"/>
          <w:szCs w:val="30"/>
          <w:highlight w:val="none"/>
        </w:rPr>
        <w:br w:type="page"/>
      </w:r>
    </w:p>
    <w:p w14:paraId="417DAA11">
      <w:pPr>
        <w:outlineLvl w:val="1"/>
        <w:rPr>
          <w:b/>
          <w:color w:val="auto"/>
          <w:sz w:val="28"/>
          <w:szCs w:val="28"/>
          <w:highlight w:val="none"/>
        </w:rPr>
      </w:pPr>
      <w:r>
        <w:rPr>
          <w:rFonts w:hint="eastAsia" w:ascii="宋体" w:hAnsi="宋体" w:cs="宋体"/>
          <w:b/>
          <w:color w:val="auto"/>
          <w:kern w:val="0"/>
          <w:szCs w:val="21"/>
          <w:highlight w:val="none"/>
        </w:rPr>
        <w:t>附件：1.供应商资格声明函</w:t>
      </w:r>
    </w:p>
    <w:p w14:paraId="13D73D8C">
      <w:pPr>
        <w:pStyle w:val="9"/>
        <w:spacing w:line="460" w:lineRule="exact"/>
        <w:ind w:firstLine="0"/>
        <w:jc w:val="center"/>
        <w:rPr>
          <w:color w:val="auto"/>
          <w:szCs w:val="24"/>
          <w:highlight w:val="none"/>
        </w:rPr>
      </w:pPr>
      <w:r>
        <w:rPr>
          <w:rFonts w:hint="eastAsia"/>
          <w:b/>
          <w:color w:val="auto"/>
          <w:sz w:val="28"/>
          <w:szCs w:val="28"/>
          <w:highlight w:val="none"/>
        </w:rPr>
        <w:t>供应商资格声明函</w:t>
      </w:r>
    </w:p>
    <w:p w14:paraId="4201E0EB">
      <w:pPr>
        <w:pStyle w:val="9"/>
        <w:spacing w:line="360" w:lineRule="exact"/>
        <w:ind w:firstLine="0"/>
        <w:rPr>
          <w:color w:val="auto"/>
          <w:sz w:val="21"/>
          <w:szCs w:val="21"/>
          <w:highlight w:val="none"/>
        </w:rPr>
      </w:pPr>
    </w:p>
    <w:p w14:paraId="198B08DE">
      <w:pPr>
        <w:pStyle w:val="9"/>
        <w:spacing w:line="360" w:lineRule="exact"/>
        <w:ind w:firstLine="0"/>
        <w:rPr>
          <w:color w:val="auto"/>
          <w:sz w:val="21"/>
          <w:szCs w:val="21"/>
          <w:highlight w:val="none"/>
        </w:rPr>
      </w:pPr>
      <w:r>
        <w:rPr>
          <w:rFonts w:hint="eastAsia"/>
          <w:color w:val="auto"/>
          <w:sz w:val="21"/>
          <w:szCs w:val="21"/>
          <w:highlight w:val="none"/>
        </w:rPr>
        <w:t>常州市公安局、常州市城投建设工程招标有限公司：</w:t>
      </w:r>
    </w:p>
    <w:p w14:paraId="77F52F62">
      <w:pPr>
        <w:pStyle w:val="9"/>
        <w:spacing w:line="360" w:lineRule="exact"/>
        <w:ind w:firstLine="480"/>
        <w:rPr>
          <w:color w:val="auto"/>
          <w:sz w:val="21"/>
          <w:szCs w:val="21"/>
          <w:highlight w:val="none"/>
        </w:rPr>
      </w:pPr>
      <w:r>
        <w:rPr>
          <w:rFonts w:hint="eastAsia"/>
          <w:color w:val="auto"/>
          <w:sz w:val="21"/>
          <w:szCs w:val="21"/>
          <w:highlight w:val="none"/>
        </w:rPr>
        <w:t>按照询价通知书要求的“申请人的资格要求”，我单位郑重声明如下：</w:t>
      </w:r>
    </w:p>
    <w:p w14:paraId="7CF61598">
      <w:pPr>
        <w:pStyle w:val="9"/>
        <w:spacing w:line="360" w:lineRule="exact"/>
        <w:ind w:firstLine="480"/>
        <w:rPr>
          <w:color w:val="auto"/>
          <w:sz w:val="21"/>
          <w:szCs w:val="21"/>
          <w:highlight w:val="none"/>
        </w:rPr>
      </w:pPr>
      <w:r>
        <w:rPr>
          <w:rFonts w:hint="eastAsia"/>
          <w:color w:val="auto"/>
          <w:sz w:val="21"/>
          <w:szCs w:val="21"/>
          <w:highlight w:val="none"/>
        </w:rPr>
        <w:t>一、我单位是按照中华人民共和国法律规定登记注册的，注册地点为</w:t>
      </w:r>
      <w:r>
        <w:rPr>
          <w:color w:val="auto"/>
          <w:sz w:val="21"/>
          <w:szCs w:val="21"/>
          <w:highlight w:val="none"/>
          <w:u w:val="single"/>
        </w:rPr>
        <w:t xml:space="preserve">         </w:t>
      </w:r>
      <w:r>
        <w:rPr>
          <w:rFonts w:hint="eastAsia"/>
          <w:color w:val="auto"/>
          <w:sz w:val="21"/>
          <w:szCs w:val="21"/>
          <w:highlight w:val="none"/>
        </w:rPr>
        <w:t>，全称为</w:t>
      </w:r>
      <w:r>
        <w:rPr>
          <w:color w:val="auto"/>
          <w:sz w:val="21"/>
          <w:szCs w:val="21"/>
          <w:highlight w:val="none"/>
          <w:u w:val="single"/>
        </w:rPr>
        <w:t xml:space="preserve">        </w:t>
      </w:r>
      <w:r>
        <w:rPr>
          <w:rFonts w:hint="eastAsia"/>
          <w:color w:val="auto"/>
          <w:sz w:val="21"/>
          <w:szCs w:val="21"/>
          <w:highlight w:val="none"/>
        </w:rPr>
        <w:t>，统一社会信用代码为</w:t>
      </w:r>
      <w:r>
        <w:rPr>
          <w:color w:val="auto"/>
          <w:sz w:val="21"/>
          <w:szCs w:val="21"/>
          <w:highlight w:val="none"/>
          <w:u w:val="single"/>
        </w:rPr>
        <w:t xml:space="preserve">           </w:t>
      </w:r>
      <w:r>
        <w:rPr>
          <w:color w:val="auto"/>
          <w:sz w:val="21"/>
          <w:szCs w:val="21"/>
          <w:highlight w:val="none"/>
        </w:rPr>
        <w:t xml:space="preserve"> </w:t>
      </w:r>
      <w:r>
        <w:rPr>
          <w:rFonts w:hint="eastAsia"/>
          <w:color w:val="auto"/>
          <w:sz w:val="21"/>
          <w:szCs w:val="21"/>
          <w:highlight w:val="none"/>
        </w:rPr>
        <w:t>，法定代表人（单位负责人）为</w:t>
      </w:r>
      <w:r>
        <w:rPr>
          <w:color w:val="auto"/>
          <w:sz w:val="21"/>
          <w:szCs w:val="21"/>
          <w:highlight w:val="none"/>
          <w:u w:val="single"/>
        </w:rPr>
        <w:t xml:space="preserve">         </w:t>
      </w:r>
      <w:r>
        <w:rPr>
          <w:rFonts w:hint="eastAsia"/>
          <w:color w:val="auto"/>
          <w:sz w:val="21"/>
          <w:szCs w:val="21"/>
          <w:highlight w:val="none"/>
        </w:rPr>
        <w:t>，具有独立承担民事责任的能力</w:t>
      </w:r>
      <w:r>
        <w:rPr>
          <w:rFonts w:hint="eastAsia"/>
          <w:b/>
          <w:color w:val="auto"/>
          <w:sz w:val="21"/>
          <w:szCs w:val="21"/>
          <w:highlight w:val="none"/>
        </w:rPr>
        <w:t>（如属于分公司经总公司授权参与项目，由总公司承担民事责任的，需提供总公司项目授权书）</w:t>
      </w:r>
      <w:r>
        <w:rPr>
          <w:rFonts w:hint="eastAsia"/>
          <w:color w:val="auto"/>
          <w:sz w:val="21"/>
          <w:szCs w:val="21"/>
          <w:highlight w:val="none"/>
        </w:rPr>
        <w:t>。</w:t>
      </w:r>
    </w:p>
    <w:p w14:paraId="49E206AC">
      <w:pPr>
        <w:pStyle w:val="9"/>
        <w:spacing w:line="360" w:lineRule="exact"/>
        <w:ind w:firstLine="480"/>
        <w:rPr>
          <w:color w:val="auto"/>
          <w:sz w:val="21"/>
          <w:szCs w:val="21"/>
          <w:highlight w:val="none"/>
        </w:rPr>
      </w:pPr>
      <w:r>
        <w:rPr>
          <w:rFonts w:hint="eastAsia"/>
          <w:color w:val="auto"/>
          <w:sz w:val="21"/>
          <w:szCs w:val="21"/>
          <w:highlight w:val="none"/>
        </w:rPr>
        <w:t>二、我单位未被“国家企业信用信息系统”列入经营异常名录或者严重违法企业名单。</w:t>
      </w:r>
    </w:p>
    <w:p w14:paraId="46BE9A2D">
      <w:pPr>
        <w:pStyle w:val="9"/>
        <w:spacing w:line="360" w:lineRule="exact"/>
        <w:ind w:firstLine="480"/>
        <w:rPr>
          <w:color w:val="auto"/>
          <w:sz w:val="21"/>
          <w:szCs w:val="21"/>
          <w:highlight w:val="none"/>
        </w:rPr>
      </w:pPr>
      <w:r>
        <w:rPr>
          <w:rFonts w:hint="eastAsia"/>
          <w:color w:val="auto"/>
          <w:sz w:val="21"/>
          <w:szCs w:val="21"/>
          <w:highlight w:val="none"/>
        </w:rPr>
        <w:t>三、我单位具有良好的商业信誉（指供应商经营状况良好，无本资格声明第十条情形）和健全的财务会计制度。</w:t>
      </w:r>
    </w:p>
    <w:p w14:paraId="5A0D85F6">
      <w:pPr>
        <w:pStyle w:val="9"/>
        <w:spacing w:line="360" w:lineRule="exact"/>
        <w:ind w:firstLine="480"/>
        <w:rPr>
          <w:color w:val="auto"/>
          <w:sz w:val="21"/>
          <w:szCs w:val="21"/>
          <w:highlight w:val="none"/>
        </w:rPr>
      </w:pPr>
      <w:r>
        <w:rPr>
          <w:rFonts w:hint="eastAsia"/>
          <w:color w:val="auto"/>
          <w:sz w:val="21"/>
          <w:szCs w:val="21"/>
          <w:highlight w:val="none"/>
        </w:rPr>
        <w:t>四、我单位依法进行纳税和社会保险申报并实际履行了义务。</w:t>
      </w:r>
    </w:p>
    <w:p w14:paraId="0D477ADA">
      <w:pPr>
        <w:pStyle w:val="9"/>
        <w:spacing w:line="360" w:lineRule="exact"/>
        <w:ind w:firstLine="480"/>
        <w:rPr>
          <w:color w:val="auto"/>
          <w:sz w:val="21"/>
          <w:szCs w:val="21"/>
          <w:highlight w:val="none"/>
        </w:rPr>
      </w:pPr>
      <w:r>
        <w:rPr>
          <w:rFonts w:hint="eastAsia"/>
          <w:color w:val="auto"/>
          <w:sz w:val="21"/>
          <w:szCs w:val="21"/>
          <w:highlight w:val="none"/>
        </w:rPr>
        <w:t>五、我单位具有履行本项目采购合同所必需的设备和专业技术能力，并具有履行合同的良好记录。为履行本项采购合同我单位具备如下主要设备和主要专业技术能力</w:t>
      </w:r>
      <w:r>
        <w:rPr>
          <w:color w:val="auto"/>
          <w:sz w:val="21"/>
          <w:szCs w:val="21"/>
          <w:highlight w:val="none"/>
        </w:rPr>
        <w:t>:</w:t>
      </w:r>
    </w:p>
    <w:p w14:paraId="6BA1E293">
      <w:pPr>
        <w:pStyle w:val="9"/>
        <w:spacing w:line="360" w:lineRule="exact"/>
        <w:ind w:firstLine="480"/>
        <w:rPr>
          <w:color w:val="auto"/>
          <w:sz w:val="21"/>
          <w:szCs w:val="21"/>
          <w:highlight w:val="none"/>
        </w:rPr>
      </w:pPr>
      <w:r>
        <w:rPr>
          <w:rFonts w:hint="eastAsia"/>
          <w:color w:val="auto"/>
          <w:sz w:val="21"/>
          <w:szCs w:val="21"/>
          <w:highlight w:val="none"/>
        </w:rPr>
        <w:t>主要设备有：</w:t>
      </w:r>
      <w:r>
        <w:rPr>
          <w:color w:val="auto"/>
          <w:sz w:val="21"/>
          <w:szCs w:val="21"/>
          <w:highlight w:val="none"/>
          <w:u w:val="single"/>
        </w:rPr>
        <w:t xml:space="preserve">            </w:t>
      </w:r>
    </w:p>
    <w:p w14:paraId="2D79173C">
      <w:pPr>
        <w:pStyle w:val="9"/>
        <w:spacing w:line="360" w:lineRule="exact"/>
        <w:ind w:firstLine="480"/>
        <w:rPr>
          <w:color w:val="auto"/>
          <w:sz w:val="21"/>
          <w:szCs w:val="21"/>
          <w:highlight w:val="none"/>
        </w:rPr>
      </w:pPr>
      <w:r>
        <w:rPr>
          <w:rFonts w:hint="eastAsia"/>
          <w:color w:val="auto"/>
          <w:sz w:val="21"/>
          <w:szCs w:val="21"/>
          <w:highlight w:val="none"/>
        </w:rPr>
        <w:t>主要专业技术能力有</w:t>
      </w:r>
      <w:r>
        <w:rPr>
          <w:color w:val="auto"/>
          <w:sz w:val="21"/>
          <w:szCs w:val="21"/>
          <w:highlight w:val="none"/>
          <w:u w:val="single"/>
        </w:rPr>
        <w:t xml:space="preserve">                 </w:t>
      </w:r>
    </w:p>
    <w:p w14:paraId="5780ADA9">
      <w:pPr>
        <w:pStyle w:val="9"/>
        <w:spacing w:line="360" w:lineRule="exact"/>
        <w:ind w:firstLine="480"/>
        <w:rPr>
          <w:color w:val="auto"/>
          <w:sz w:val="21"/>
          <w:szCs w:val="21"/>
          <w:highlight w:val="none"/>
        </w:rPr>
      </w:pPr>
      <w:r>
        <w:rPr>
          <w:rFonts w:hint="eastAsia"/>
          <w:color w:val="auto"/>
          <w:sz w:val="21"/>
          <w:szCs w:val="21"/>
          <w:highlight w:val="none"/>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color w:val="auto"/>
          <w:sz w:val="21"/>
          <w:szCs w:val="21"/>
          <w:highlight w:val="none"/>
        </w:rPr>
        <w:t>3</w:t>
      </w:r>
      <w:r>
        <w:rPr>
          <w:rFonts w:hint="eastAsia"/>
          <w:color w:val="auto"/>
          <w:sz w:val="21"/>
          <w:szCs w:val="21"/>
          <w:highlight w:val="none"/>
        </w:rPr>
        <w:t>年内因违法经营被禁止在一定期限内参加采购活动，期限届满的，可以参加采购活动。）</w:t>
      </w:r>
    </w:p>
    <w:p w14:paraId="3FD87481">
      <w:pPr>
        <w:pStyle w:val="9"/>
        <w:spacing w:line="360" w:lineRule="exact"/>
        <w:ind w:firstLine="480"/>
        <w:rPr>
          <w:color w:val="auto"/>
          <w:sz w:val="21"/>
          <w:szCs w:val="21"/>
          <w:highlight w:val="none"/>
        </w:rPr>
      </w:pPr>
      <w:r>
        <w:rPr>
          <w:rFonts w:hint="eastAsia"/>
          <w:color w:val="auto"/>
          <w:sz w:val="21"/>
          <w:szCs w:val="21"/>
          <w:highlight w:val="none"/>
        </w:rPr>
        <w:t>七、我单位具备法律、行政法规规定的其他条件。</w:t>
      </w:r>
    </w:p>
    <w:p w14:paraId="08E4B51D">
      <w:pPr>
        <w:pStyle w:val="9"/>
        <w:spacing w:line="360" w:lineRule="exact"/>
        <w:ind w:firstLine="480"/>
        <w:rPr>
          <w:color w:val="auto"/>
          <w:sz w:val="21"/>
          <w:szCs w:val="21"/>
          <w:highlight w:val="none"/>
        </w:rPr>
      </w:pPr>
      <w:r>
        <w:rPr>
          <w:rFonts w:hint="eastAsia"/>
          <w:color w:val="auto"/>
          <w:sz w:val="21"/>
          <w:szCs w:val="21"/>
          <w:highlight w:val="none"/>
        </w:rPr>
        <w:t>八、与我单位存在“单位负责人为同一人或者存在直接控股、管理关系”的其他单位信息如下（如无此情形的，填写“无”）：</w:t>
      </w:r>
    </w:p>
    <w:p w14:paraId="7A7CCC90">
      <w:pPr>
        <w:pStyle w:val="9"/>
        <w:spacing w:line="360" w:lineRule="exact"/>
        <w:ind w:firstLine="480"/>
        <w:rPr>
          <w:color w:val="auto"/>
          <w:sz w:val="21"/>
          <w:szCs w:val="21"/>
          <w:highlight w:val="none"/>
        </w:rPr>
      </w:pPr>
      <w:r>
        <w:rPr>
          <w:color w:val="auto"/>
          <w:sz w:val="21"/>
          <w:szCs w:val="21"/>
          <w:highlight w:val="none"/>
        </w:rPr>
        <w:t>1</w:t>
      </w:r>
      <w:r>
        <w:rPr>
          <w:rFonts w:hint="eastAsia"/>
          <w:color w:val="auto"/>
          <w:sz w:val="21"/>
          <w:szCs w:val="21"/>
          <w:highlight w:val="none"/>
        </w:rPr>
        <w:t>.与我单位的法定代表人（单位负责人）为同一人的其他单位如下：</w:t>
      </w:r>
      <w:r>
        <w:rPr>
          <w:color w:val="auto"/>
          <w:sz w:val="21"/>
          <w:szCs w:val="21"/>
          <w:highlight w:val="none"/>
          <w:u w:val="single"/>
        </w:rPr>
        <w:t xml:space="preserve">     </w:t>
      </w:r>
      <w:r>
        <w:rPr>
          <w:color w:val="auto"/>
          <w:sz w:val="21"/>
          <w:szCs w:val="21"/>
          <w:highlight w:val="none"/>
        </w:rPr>
        <w:t xml:space="preserve">          </w:t>
      </w:r>
    </w:p>
    <w:p w14:paraId="48C7A217">
      <w:pPr>
        <w:pStyle w:val="9"/>
        <w:spacing w:line="360" w:lineRule="exact"/>
        <w:ind w:firstLine="480"/>
        <w:rPr>
          <w:color w:val="auto"/>
          <w:sz w:val="21"/>
          <w:szCs w:val="21"/>
          <w:highlight w:val="none"/>
        </w:rPr>
      </w:pPr>
      <w:r>
        <w:rPr>
          <w:color w:val="auto"/>
          <w:sz w:val="21"/>
          <w:szCs w:val="21"/>
          <w:highlight w:val="none"/>
        </w:rPr>
        <w:t>2</w:t>
      </w:r>
      <w:r>
        <w:rPr>
          <w:rFonts w:hint="eastAsia"/>
          <w:color w:val="auto"/>
          <w:sz w:val="21"/>
          <w:szCs w:val="21"/>
          <w:highlight w:val="none"/>
        </w:rPr>
        <w:t>.我单位直接控股的其他单位如下：</w:t>
      </w:r>
      <w:r>
        <w:rPr>
          <w:color w:val="auto"/>
          <w:sz w:val="21"/>
          <w:szCs w:val="21"/>
          <w:highlight w:val="none"/>
          <w:u w:val="single"/>
        </w:rPr>
        <w:t xml:space="preserve">                    </w:t>
      </w:r>
      <w:r>
        <w:rPr>
          <w:color w:val="auto"/>
          <w:sz w:val="21"/>
          <w:szCs w:val="21"/>
          <w:highlight w:val="none"/>
        </w:rPr>
        <w:t xml:space="preserve"> </w:t>
      </w:r>
    </w:p>
    <w:p w14:paraId="3A421961">
      <w:pPr>
        <w:pStyle w:val="9"/>
        <w:spacing w:line="360" w:lineRule="exact"/>
        <w:ind w:firstLine="480"/>
        <w:rPr>
          <w:color w:val="auto"/>
          <w:sz w:val="21"/>
          <w:szCs w:val="21"/>
          <w:highlight w:val="none"/>
        </w:rPr>
      </w:pPr>
      <w:r>
        <w:rPr>
          <w:color w:val="auto"/>
          <w:sz w:val="21"/>
          <w:szCs w:val="21"/>
          <w:highlight w:val="none"/>
        </w:rPr>
        <w:t>3</w:t>
      </w:r>
      <w:r>
        <w:rPr>
          <w:rFonts w:hint="eastAsia"/>
          <w:color w:val="auto"/>
          <w:sz w:val="21"/>
          <w:szCs w:val="21"/>
          <w:highlight w:val="none"/>
        </w:rPr>
        <w:t>.与我单位存在管理关系的其他单位如下：</w:t>
      </w:r>
      <w:r>
        <w:rPr>
          <w:color w:val="auto"/>
          <w:sz w:val="21"/>
          <w:szCs w:val="21"/>
          <w:highlight w:val="none"/>
          <w:u w:val="single"/>
        </w:rPr>
        <w:t xml:space="preserve">              </w:t>
      </w:r>
      <w:r>
        <w:rPr>
          <w:color w:val="auto"/>
          <w:sz w:val="21"/>
          <w:szCs w:val="21"/>
          <w:highlight w:val="none"/>
        </w:rPr>
        <w:t xml:space="preserve"> </w:t>
      </w:r>
    </w:p>
    <w:p w14:paraId="2646B27B">
      <w:pPr>
        <w:pStyle w:val="9"/>
        <w:spacing w:line="360" w:lineRule="exact"/>
        <w:ind w:firstLine="480"/>
        <w:rPr>
          <w:color w:val="auto"/>
          <w:sz w:val="21"/>
          <w:szCs w:val="21"/>
          <w:highlight w:val="none"/>
        </w:rPr>
      </w:pPr>
      <w:r>
        <w:rPr>
          <w:rFonts w:hint="eastAsia"/>
          <w:color w:val="auto"/>
          <w:sz w:val="21"/>
          <w:szCs w:val="21"/>
          <w:highlight w:val="none"/>
        </w:rPr>
        <w:t>九、我单位不属于为本项目提供整体设计、规范编制或者项目管理、监理、检测等服务的供应商。</w:t>
      </w:r>
    </w:p>
    <w:p w14:paraId="70EE5377">
      <w:pPr>
        <w:pStyle w:val="9"/>
        <w:spacing w:line="360" w:lineRule="exact"/>
        <w:ind w:firstLine="480"/>
        <w:rPr>
          <w:color w:val="auto"/>
          <w:sz w:val="21"/>
          <w:szCs w:val="21"/>
          <w:highlight w:val="none"/>
        </w:rPr>
      </w:pPr>
      <w:r>
        <w:rPr>
          <w:rFonts w:hint="eastAsia"/>
          <w:color w:val="auto"/>
          <w:sz w:val="21"/>
          <w:szCs w:val="21"/>
          <w:highlight w:val="none"/>
        </w:rPr>
        <w:t>十、我单位无以下不良信用记录情形：</w:t>
      </w:r>
    </w:p>
    <w:p w14:paraId="628DC275">
      <w:pPr>
        <w:pStyle w:val="9"/>
        <w:spacing w:line="360" w:lineRule="exact"/>
        <w:ind w:firstLine="480"/>
        <w:rPr>
          <w:color w:val="auto"/>
          <w:sz w:val="21"/>
          <w:szCs w:val="21"/>
          <w:highlight w:val="none"/>
        </w:rPr>
      </w:pPr>
      <w:r>
        <w:rPr>
          <w:color w:val="auto"/>
          <w:sz w:val="21"/>
          <w:szCs w:val="21"/>
          <w:highlight w:val="none"/>
        </w:rPr>
        <w:t>1</w:t>
      </w:r>
      <w:r>
        <w:rPr>
          <w:rFonts w:hint="eastAsia"/>
          <w:color w:val="auto"/>
          <w:sz w:val="21"/>
          <w:szCs w:val="21"/>
          <w:highlight w:val="none"/>
        </w:rPr>
        <w:t>.在“信用中国”网站被列入失信被执行人和重大税收违法案件当事人名单。</w:t>
      </w:r>
    </w:p>
    <w:p w14:paraId="4028C1EF">
      <w:pPr>
        <w:pStyle w:val="9"/>
        <w:spacing w:line="360" w:lineRule="exact"/>
        <w:ind w:firstLine="480"/>
        <w:rPr>
          <w:color w:val="auto"/>
          <w:sz w:val="21"/>
          <w:szCs w:val="21"/>
          <w:highlight w:val="none"/>
        </w:rPr>
      </w:pPr>
      <w:r>
        <w:rPr>
          <w:rFonts w:hint="eastAsia"/>
          <w:color w:val="auto"/>
          <w:sz w:val="21"/>
          <w:szCs w:val="21"/>
          <w:highlight w:val="none"/>
        </w:rPr>
        <w:t>我单位保证上述声明的事项都是真实的，如有虚假，我单位愿意承担相应的法律责任，并承担因此所造成的一切损失。</w:t>
      </w:r>
    </w:p>
    <w:p w14:paraId="2547A7B7">
      <w:pPr>
        <w:pStyle w:val="57"/>
        <w:spacing w:line="360" w:lineRule="exact"/>
        <w:ind w:firstLine="420" w:firstLineChars="200"/>
        <w:rPr>
          <w:rFonts w:cs="宋体"/>
          <w:color w:val="auto"/>
          <w:sz w:val="21"/>
          <w:szCs w:val="21"/>
          <w:highlight w:val="none"/>
        </w:rPr>
      </w:pPr>
      <w:r>
        <w:rPr>
          <w:rFonts w:hint="eastAsia" w:cs="宋体"/>
          <w:color w:val="auto"/>
          <w:sz w:val="21"/>
          <w:szCs w:val="21"/>
          <w:highlight w:val="none"/>
        </w:rPr>
        <w:t xml:space="preserve">投标人法定代表人或代理人（签字或盖章）：       </w:t>
      </w:r>
    </w:p>
    <w:p w14:paraId="78C87953">
      <w:pPr>
        <w:pStyle w:val="57"/>
        <w:spacing w:line="360" w:lineRule="exact"/>
        <w:ind w:firstLine="420" w:firstLineChars="200"/>
        <w:rPr>
          <w:rFonts w:cs="宋体"/>
          <w:color w:val="auto"/>
          <w:sz w:val="21"/>
          <w:szCs w:val="21"/>
          <w:highlight w:val="none"/>
        </w:rPr>
      </w:pPr>
      <w:r>
        <w:rPr>
          <w:rFonts w:hint="eastAsia" w:cs="宋体"/>
          <w:color w:val="auto"/>
          <w:sz w:val="21"/>
          <w:szCs w:val="21"/>
          <w:highlight w:val="none"/>
        </w:rPr>
        <w:t xml:space="preserve">投标人名称（公章）：             </w:t>
      </w:r>
    </w:p>
    <w:p w14:paraId="732CA154">
      <w:pPr>
        <w:pStyle w:val="57"/>
        <w:spacing w:line="360" w:lineRule="exact"/>
        <w:ind w:firstLine="420" w:firstLineChars="200"/>
        <w:rPr>
          <w:rFonts w:cs="宋体"/>
          <w:color w:val="auto"/>
          <w:sz w:val="21"/>
          <w:szCs w:val="21"/>
          <w:highlight w:val="none"/>
        </w:rPr>
      </w:pPr>
      <w:r>
        <w:rPr>
          <w:rFonts w:hint="eastAsia" w:cs="宋体"/>
          <w:color w:val="auto"/>
          <w:sz w:val="21"/>
          <w:szCs w:val="21"/>
          <w:highlight w:val="none"/>
        </w:rPr>
        <w:t>日    期：     年    月    日</w:t>
      </w:r>
    </w:p>
    <w:p w14:paraId="36576A0E">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附件：2.响应函</w:t>
      </w:r>
    </w:p>
    <w:p w14:paraId="409FDAEC">
      <w:pPr>
        <w:pStyle w:val="3"/>
        <w:snapToGrid w:val="0"/>
        <w:spacing w:line="360" w:lineRule="auto"/>
        <w:jc w:val="center"/>
        <w:rPr>
          <w:rFonts w:asciiTheme="minorEastAsia" w:hAnsiTheme="minorEastAsia"/>
          <w:bCs/>
          <w:color w:val="auto"/>
          <w:sz w:val="21"/>
          <w:szCs w:val="21"/>
          <w:highlight w:val="none"/>
        </w:rPr>
      </w:pPr>
      <w:r>
        <w:rPr>
          <w:rFonts w:hint="eastAsia" w:asciiTheme="minorEastAsia" w:hAnsiTheme="minorEastAsia"/>
          <w:b/>
          <w:bCs/>
          <w:color w:val="auto"/>
          <w:sz w:val="28"/>
          <w:szCs w:val="28"/>
          <w:highlight w:val="none"/>
        </w:rPr>
        <w:t>响应函</w:t>
      </w:r>
    </w:p>
    <w:p w14:paraId="1DC354AB">
      <w:pPr>
        <w:spacing w:line="36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eastAsia="zh-CN"/>
        </w:rPr>
        <w:t>常州市公安局</w:t>
      </w:r>
      <w:r>
        <w:rPr>
          <w:rFonts w:hint="eastAsia" w:asciiTheme="minorEastAsia" w:hAnsiTheme="minorEastAsia" w:eastAsiaTheme="minorEastAsia"/>
          <w:color w:val="auto"/>
          <w:highlight w:val="none"/>
        </w:rPr>
        <w:t>、常州市城投建设工程招标有限公司 ：</w:t>
      </w:r>
    </w:p>
    <w:p w14:paraId="34F3CD84">
      <w:pPr>
        <w:spacing w:line="36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我单位收到贵单位“       号”询价</w:t>
      </w:r>
      <w:r>
        <w:rPr>
          <w:rFonts w:asciiTheme="minorEastAsia" w:hAnsiTheme="minorEastAsia" w:eastAsiaTheme="minorEastAsia"/>
          <w:color w:val="auto"/>
          <w:highlight w:val="none"/>
        </w:rPr>
        <w:t>通知书</w:t>
      </w:r>
      <w:r>
        <w:rPr>
          <w:rFonts w:hint="eastAsia" w:asciiTheme="minorEastAsia" w:hAnsiTheme="minorEastAsia" w:eastAsiaTheme="minorEastAsia"/>
          <w:color w:val="auto"/>
          <w:highlight w:val="none"/>
        </w:rPr>
        <w:t>后，经仔细阅读和研究，我单位决定参加本项目的询价活动。为此，我方郑重声明以下诸点，并负法律责任。</w:t>
      </w:r>
    </w:p>
    <w:p w14:paraId="030BCAF9">
      <w:pPr>
        <w:pStyle w:val="57"/>
        <w:spacing w:line="360" w:lineRule="exact"/>
        <w:ind w:firstLine="42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1.我单位愿意</w:t>
      </w:r>
      <w:r>
        <w:rPr>
          <w:rFonts w:hint="eastAsia" w:asciiTheme="minorEastAsia" w:hAnsiTheme="minorEastAsia" w:eastAsiaTheme="minorEastAsia"/>
          <w:color w:val="auto"/>
          <w:sz w:val="21"/>
          <w:szCs w:val="21"/>
          <w:highlight w:val="none"/>
        </w:rPr>
        <w:t>遵守贵单位有关采购的各项规定，</w:t>
      </w:r>
      <w:r>
        <w:rPr>
          <w:rFonts w:hint="eastAsia" w:cs="宋体" w:asciiTheme="minorEastAsia" w:hAnsiTheme="minorEastAsia" w:eastAsiaTheme="minorEastAsia"/>
          <w:color w:val="auto"/>
          <w:sz w:val="21"/>
          <w:szCs w:val="21"/>
          <w:highlight w:val="none"/>
        </w:rPr>
        <w:t>提供询价通知书中要求的所有资料，并保证完全真实准确，若有虚假和违背，我单位愿意承担由此而产生的一切后果。</w:t>
      </w:r>
    </w:p>
    <w:p w14:paraId="793046D4">
      <w:pPr>
        <w:pStyle w:val="57"/>
        <w:spacing w:line="360" w:lineRule="exact"/>
        <w:ind w:firstLine="420"/>
        <w:jc w:val="left"/>
        <w:rPr>
          <w:rFonts w:cs="宋体" w:asciiTheme="minorEastAsia" w:hAnsiTheme="minorEastAsia" w:eastAsiaTheme="minorEastAsia"/>
          <w:color w:val="auto"/>
          <w:sz w:val="21"/>
          <w:szCs w:val="21"/>
          <w:highlight w:val="none"/>
        </w:rPr>
      </w:pPr>
      <w:r>
        <w:rPr>
          <w:rFonts w:hint="eastAsia"/>
          <w:color w:val="auto"/>
          <w:sz w:val="21"/>
          <w:szCs w:val="21"/>
          <w:highlight w:val="none"/>
        </w:rPr>
        <w:t>2.</w:t>
      </w:r>
      <w:r>
        <w:rPr>
          <w:rFonts w:hint="eastAsia" w:cs="宋体" w:asciiTheme="minorEastAsia" w:hAnsiTheme="minorEastAsia" w:eastAsiaTheme="minorEastAsia"/>
          <w:color w:val="auto"/>
          <w:sz w:val="21"/>
          <w:szCs w:val="21"/>
          <w:highlight w:val="none"/>
        </w:rPr>
        <w:t>我单位</w:t>
      </w:r>
      <w:r>
        <w:rPr>
          <w:rFonts w:hint="eastAsia"/>
          <w:color w:val="auto"/>
          <w:sz w:val="21"/>
          <w:szCs w:val="21"/>
          <w:highlight w:val="none"/>
        </w:rPr>
        <w:t>承诺财务状况良好，依法缴纳税收和社会保障资金，具备履行合同所必需的设备和专业技术能力，参加采购活动前3年内在经营活动中没有重大违法记录。</w:t>
      </w:r>
    </w:p>
    <w:p w14:paraId="6077185A">
      <w:pPr>
        <w:adjustRightInd w:val="0"/>
        <w:snapToGrid w:val="0"/>
        <w:spacing w:line="360" w:lineRule="exact"/>
        <w:ind w:firstLine="422" w:firstLineChars="20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3.我单位承诺保证采购人在使用该货物或其任何一部分时不受第三方提出侵犯其专利权</w:t>
      </w:r>
      <w:r>
        <w:rPr>
          <w:rFonts w:hint="eastAsia"/>
          <w:color w:val="auto"/>
          <w:highlight w:val="none"/>
          <w:shd w:val="clear" w:color="auto" w:fill="FFFFFF"/>
        </w:rPr>
        <w:t>、</w:t>
      </w:r>
      <w:r>
        <w:rPr>
          <w:color w:val="auto"/>
          <w:highlight w:val="none"/>
          <w:shd w:val="clear" w:color="auto" w:fill="FFFFFF"/>
        </w:rPr>
        <w:t>著作</w:t>
      </w:r>
      <w:r>
        <w:rPr>
          <w:rFonts w:hint="eastAsia"/>
          <w:color w:val="auto"/>
          <w:highlight w:val="none"/>
          <w:shd w:val="clear" w:color="auto" w:fill="FFFFFF"/>
        </w:rPr>
        <w:t>权、商标权等知识产权的起诉。</w:t>
      </w:r>
      <w:r>
        <w:rPr>
          <w:rFonts w:hint="eastAsia" w:asciiTheme="minorEastAsia" w:hAnsiTheme="minorEastAsia" w:eastAsiaTheme="minorEastAsia"/>
          <w:color w:val="auto"/>
          <w:szCs w:val="21"/>
          <w:highlight w:val="none"/>
        </w:rPr>
        <w:t>一旦出现侵权、索赔或诉讼，我单位承担全部责任。</w:t>
      </w:r>
    </w:p>
    <w:p w14:paraId="78716181">
      <w:pPr>
        <w:pStyle w:val="57"/>
        <w:spacing w:line="360" w:lineRule="exact"/>
        <w:ind w:firstLine="420"/>
        <w:jc w:val="lef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w:t>
      </w:r>
      <w:r>
        <w:rPr>
          <w:rFonts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我单位承诺该询价响应文件在询价开始后的全过程中保持有效，不作任何更改和变动。并同意按询价通知书中的规定，本询价响应文件的有效期限为投标开始后</w:t>
      </w:r>
      <w:r>
        <w:rPr>
          <w:rFonts w:cs="宋体" w:asciiTheme="minorEastAsia" w:hAnsiTheme="minorEastAsia" w:eastAsiaTheme="minorEastAsia"/>
          <w:color w:val="auto"/>
          <w:sz w:val="21"/>
          <w:szCs w:val="21"/>
          <w:highlight w:val="none"/>
          <w:u w:val="single"/>
        </w:rPr>
        <w:t>6</w:t>
      </w:r>
      <w:r>
        <w:rPr>
          <w:rFonts w:hint="eastAsia" w:cs="宋体" w:asciiTheme="minorEastAsia" w:hAnsiTheme="minorEastAsia" w:eastAsiaTheme="minorEastAsia"/>
          <w:color w:val="auto"/>
          <w:sz w:val="21"/>
          <w:szCs w:val="21"/>
          <w:highlight w:val="none"/>
          <w:u w:val="single"/>
        </w:rPr>
        <w:t>0</w:t>
      </w:r>
      <w:r>
        <w:rPr>
          <w:rFonts w:hint="eastAsia" w:cs="宋体" w:asciiTheme="minorEastAsia" w:hAnsiTheme="minorEastAsia" w:eastAsiaTheme="minorEastAsia"/>
          <w:color w:val="auto"/>
          <w:sz w:val="21"/>
          <w:szCs w:val="21"/>
          <w:highlight w:val="none"/>
        </w:rPr>
        <w:t>天。</w:t>
      </w:r>
    </w:p>
    <w:p w14:paraId="4681D3DC">
      <w:pPr>
        <w:pStyle w:val="57"/>
        <w:spacing w:line="360" w:lineRule="exact"/>
        <w:ind w:firstLine="420"/>
        <w:jc w:val="left"/>
        <w:rPr>
          <w:rFonts w:hint="eastAsia" w:ascii="宋体" w:eastAsia="宋体" w:cs="Arial"/>
          <w:color w:val="auto"/>
          <w:szCs w:val="21"/>
          <w:highlight w:val="none"/>
          <w:lang w:eastAsia="zh-CN"/>
        </w:rPr>
      </w:pPr>
      <w:r>
        <w:rPr>
          <w:rFonts w:hint="eastAsia" w:asciiTheme="minorEastAsia" w:hAnsiTheme="minorEastAsia" w:eastAsiaTheme="minorEastAsia"/>
          <w:color w:val="auto"/>
          <w:sz w:val="21"/>
          <w:szCs w:val="21"/>
          <w:highlight w:val="none"/>
        </w:rPr>
        <w:t>5.</w:t>
      </w:r>
      <w:r>
        <w:rPr>
          <w:rFonts w:hint="eastAsia" w:cs="宋体" w:asciiTheme="minorEastAsia" w:hAnsiTheme="minorEastAsia" w:eastAsiaTheme="minorEastAsia"/>
          <w:color w:val="auto"/>
          <w:sz w:val="21"/>
          <w:szCs w:val="21"/>
          <w:highlight w:val="none"/>
        </w:rPr>
        <w:t>我单位愿意</w:t>
      </w:r>
      <w:r>
        <w:rPr>
          <w:rFonts w:hint="eastAsia" w:asciiTheme="minorEastAsia" w:hAnsiTheme="minorEastAsia" w:eastAsiaTheme="minorEastAsia"/>
          <w:color w:val="auto"/>
          <w:sz w:val="21"/>
          <w:szCs w:val="21"/>
          <w:highlight w:val="none"/>
        </w:rPr>
        <w:t>按询价通知书规定的各项要求，向采购人提供所需货物与服务。</w:t>
      </w:r>
      <w:r>
        <w:rPr>
          <w:rFonts w:hint="eastAsia" w:cs="Times New Roman" w:asciiTheme="minorEastAsia" w:hAnsiTheme="minorEastAsia" w:eastAsiaTheme="minorEastAsia"/>
          <w:color w:val="auto"/>
          <w:kern w:val="2"/>
          <w:sz w:val="21"/>
          <w:szCs w:val="21"/>
          <w:highlight w:val="none"/>
          <w:lang w:val="en-US" w:eastAsia="zh-CN" w:bidi="ar-SA"/>
        </w:rPr>
        <w:t>询价报价包括但不限于询价通知书所确定的采购范围相应货物或者服务的供货、包装、运输、保险、安装调试管理、劳务、培训、办公设备、设备、工具、耗材、运送工具及耗材、利润、风险、税金及政策性文件规定等各项应有费用，以及为完成该项货物或者服务项目所涉及到的一切相关费用。采购人不再支付其他任何费用。</w:t>
      </w:r>
    </w:p>
    <w:p w14:paraId="093810C6">
      <w:pPr>
        <w:pStyle w:val="57"/>
        <w:spacing w:line="360" w:lineRule="exact"/>
        <w:ind w:firstLine="42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6.我单位认为贵单位有权决定成交供应商，还认为贵单位有权接受或拒绝所有的供应商。</w:t>
      </w:r>
    </w:p>
    <w:p w14:paraId="7FF93F3A">
      <w:pPr>
        <w:pStyle w:val="57"/>
        <w:spacing w:line="360" w:lineRule="exact"/>
        <w:ind w:firstLine="420"/>
        <w:jc w:val="lef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7</w:t>
      </w:r>
      <w:r>
        <w:rPr>
          <w:rFonts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我单位愿意遵守询价通知书中所列的收费标准</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rPr>
        <w:t>按询价通知书的规定支付成交服务费。</w:t>
      </w:r>
    </w:p>
    <w:p w14:paraId="54AF366E">
      <w:pPr>
        <w:pStyle w:val="57"/>
        <w:spacing w:line="360" w:lineRule="exact"/>
        <w:ind w:firstLine="42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8.如果我单位的询价响应文件被接受，</w:t>
      </w:r>
      <w:r>
        <w:rPr>
          <w:rFonts w:hint="eastAsia" w:asciiTheme="minorEastAsia" w:hAnsiTheme="minorEastAsia" w:eastAsiaTheme="minorEastAsia"/>
          <w:color w:val="auto"/>
          <w:sz w:val="21"/>
          <w:szCs w:val="21"/>
          <w:highlight w:val="none"/>
        </w:rPr>
        <w:t>愿按《中华人民共和国民法典》履行自己的全部责任，</w:t>
      </w:r>
      <w:r>
        <w:rPr>
          <w:rFonts w:asciiTheme="minorEastAsia" w:hAnsiTheme="minorEastAsia" w:eastAsiaTheme="minorEastAsia"/>
          <w:color w:val="auto"/>
          <w:sz w:val="21"/>
          <w:szCs w:val="21"/>
          <w:highlight w:val="none"/>
        </w:rPr>
        <w:t>同时</w:t>
      </w:r>
      <w:r>
        <w:rPr>
          <w:rFonts w:hint="eastAsia" w:cs="宋体" w:asciiTheme="minorEastAsia" w:hAnsiTheme="minorEastAsia" w:eastAsiaTheme="minorEastAsia"/>
          <w:color w:val="auto"/>
          <w:sz w:val="21"/>
          <w:szCs w:val="21"/>
          <w:highlight w:val="none"/>
        </w:rPr>
        <w:t>严格履行询价通知书中规定的每一项要求，按期、按质、按量履行合同的义务。</w:t>
      </w:r>
    </w:p>
    <w:p w14:paraId="122F0CDE">
      <w:pPr>
        <w:pStyle w:val="57"/>
        <w:spacing w:line="360" w:lineRule="exact"/>
        <w:ind w:firstLine="420"/>
        <w:rPr>
          <w:rFonts w:cs="宋体"/>
          <w:color w:val="auto"/>
          <w:sz w:val="21"/>
          <w:szCs w:val="21"/>
          <w:highlight w:val="none"/>
        </w:rPr>
      </w:pPr>
      <w:r>
        <w:rPr>
          <w:rFonts w:hint="eastAsia" w:cs="宋体"/>
          <w:color w:val="auto"/>
          <w:sz w:val="21"/>
          <w:szCs w:val="21"/>
          <w:highlight w:val="none"/>
        </w:rPr>
        <w:t>9.与本次询价有关的正式通讯地址为：</w:t>
      </w:r>
    </w:p>
    <w:p w14:paraId="7A4EFA1E">
      <w:pPr>
        <w:spacing w:line="360" w:lineRule="exact"/>
        <w:ind w:firstLine="420" w:firstLineChars="200"/>
        <w:rPr>
          <w:rFonts w:asciiTheme="minorEastAsia" w:hAnsiTheme="minorEastAsia" w:eastAsiaTheme="minorEastAsia"/>
          <w:color w:val="auto"/>
          <w:highlight w:val="none"/>
        </w:rPr>
      </w:pPr>
    </w:p>
    <w:p w14:paraId="79642451">
      <w:pPr>
        <w:pStyle w:val="3"/>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供应商（公章）：</w:t>
      </w:r>
    </w:p>
    <w:p w14:paraId="4D6BFB07">
      <w:pPr>
        <w:pStyle w:val="3"/>
        <w:snapToGrid w:val="0"/>
        <w:spacing w:line="360" w:lineRule="auto"/>
        <w:ind w:firstLine="420"/>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法定代表人或其委托代理人（签字）：</w:t>
      </w:r>
    </w:p>
    <w:p w14:paraId="5ACF6201">
      <w:pPr>
        <w:pStyle w:val="3"/>
        <w:snapToGrid w:val="0"/>
        <w:spacing w:line="360" w:lineRule="auto"/>
        <w:ind w:firstLine="420"/>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地址：</w:t>
      </w:r>
    </w:p>
    <w:p w14:paraId="4AA4C117">
      <w:pPr>
        <w:pStyle w:val="3"/>
        <w:snapToGrid w:val="0"/>
        <w:spacing w:line="360" w:lineRule="auto"/>
        <w:ind w:firstLine="420"/>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color w:val="auto"/>
          <w:sz w:val="21"/>
          <w:szCs w:val="21"/>
          <w:highlight w:val="none"/>
        </w:rPr>
        <w:t>电话：    传真：</w:t>
      </w:r>
      <w:r>
        <w:rPr>
          <w:rFonts w:hint="eastAsia" w:asciiTheme="minorEastAsia" w:hAnsiTheme="minorEastAsia"/>
          <w:color w:val="auto"/>
          <w:sz w:val="21"/>
          <w:szCs w:val="21"/>
          <w:highlight w:val="none"/>
          <w:lang w:val="en-US" w:eastAsia="zh-CN"/>
        </w:rPr>
        <w:t xml:space="preserve">  电子函件：</w:t>
      </w:r>
      <w:bookmarkStart w:id="2" w:name="_GoBack"/>
      <w:bookmarkEnd w:id="2"/>
    </w:p>
    <w:p w14:paraId="7E3E3A42">
      <w:pPr>
        <w:pStyle w:val="3"/>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邮政编码：</w:t>
      </w:r>
    </w:p>
    <w:p w14:paraId="5A5B86AC">
      <w:pPr>
        <w:pStyle w:val="3"/>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开户名称：</w:t>
      </w:r>
    </w:p>
    <w:p w14:paraId="0C396C5E">
      <w:pPr>
        <w:pStyle w:val="3"/>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开户银行：</w:t>
      </w:r>
    </w:p>
    <w:p w14:paraId="5E76917B">
      <w:pPr>
        <w:pStyle w:val="3"/>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银行账号：</w:t>
      </w:r>
    </w:p>
    <w:p w14:paraId="7D943726">
      <w:pPr>
        <w:pStyle w:val="3"/>
        <w:snapToGrid w:val="0"/>
        <w:spacing w:line="360" w:lineRule="auto"/>
        <w:ind w:firstLine="420"/>
        <w:rPr>
          <w:rFonts w:hint="eastAsia" w:asciiTheme="minorEastAsia" w:hAnsiTheme="minorEastAsia"/>
          <w:bCs/>
          <w:color w:val="auto"/>
          <w:sz w:val="21"/>
          <w:szCs w:val="21"/>
          <w:highlight w:val="none"/>
        </w:rPr>
      </w:pPr>
      <w:r>
        <w:rPr>
          <w:rFonts w:hint="eastAsia" w:asciiTheme="minorEastAsia" w:hAnsiTheme="minorEastAsia"/>
          <w:color w:val="auto"/>
          <w:sz w:val="21"/>
          <w:szCs w:val="21"/>
          <w:highlight w:val="none"/>
        </w:rPr>
        <w:t>日期</w:t>
      </w:r>
      <w:r>
        <w:rPr>
          <w:rFonts w:asciiTheme="minorEastAsia" w:hAnsiTheme="minorEastAsia"/>
          <w:color w:val="auto"/>
          <w:sz w:val="21"/>
          <w:szCs w:val="21"/>
          <w:highlight w:val="none"/>
        </w:rPr>
        <w:t>：</w:t>
      </w:r>
      <w:r>
        <w:rPr>
          <w:rFonts w:hint="eastAsia" w:asciiTheme="minorEastAsia" w:hAnsiTheme="minorEastAsia"/>
          <w:color w:val="auto"/>
          <w:sz w:val="21"/>
          <w:szCs w:val="21"/>
          <w:highlight w:val="none"/>
        </w:rPr>
        <w:t xml:space="preserve">     </w:t>
      </w:r>
      <w:r>
        <w:rPr>
          <w:rFonts w:hint="eastAsia" w:asciiTheme="minorEastAsia" w:hAnsiTheme="minorEastAsia"/>
          <w:bCs/>
          <w:color w:val="auto"/>
          <w:sz w:val="21"/>
          <w:szCs w:val="21"/>
          <w:highlight w:val="none"/>
        </w:rPr>
        <w:t>年   月   日</w:t>
      </w:r>
    </w:p>
    <w:p w14:paraId="790A4E3B">
      <w:pPr>
        <w:rPr>
          <w:rFonts w:hint="eastAsia" w:asciiTheme="minorEastAsia" w:hAnsiTheme="minorEastAsia"/>
          <w:bCs/>
          <w:color w:val="auto"/>
          <w:sz w:val="21"/>
          <w:szCs w:val="21"/>
          <w:highlight w:val="none"/>
        </w:rPr>
      </w:pPr>
      <w:r>
        <w:rPr>
          <w:rFonts w:hint="eastAsia" w:asciiTheme="minorEastAsia" w:hAnsiTheme="minorEastAsia"/>
          <w:bCs/>
          <w:color w:val="auto"/>
          <w:sz w:val="21"/>
          <w:szCs w:val="21"/>
          <w:highlight w:val="none"/>
        </w:rPr>
        <w:br w:type="page"/>
      </w:r>
    </w:p>
    <w:p w14:paraId="694338EC">
      <w:pPr>
        <w:pStyle w:val="3"/>
        <w:snapToGrid w:val="0"/>
        <w:spacing w:line="360" w:lineRule="auto"/>
        <w:ind w:firstLine="420"/>
        <w:rPr>
          <w:rFonts w:cs="宋体"/>
          <w:b/>
          <w:color w:val="auto"/>
          <w:szCs w:val="21"/>
          <w:highlight w:val="none"/>
        </w:rPr>
      </w:pPr>
      <w:r>
        <w:rPr>
          <w:rFonts w:hint="eastAsia" w:ascii="宋体" w:hAnsi="宋体" w:cs="宋体"/>
          <w:b/>
          <w:color w:val="auto"/>
          <w:kern w:val="0"/>
          <w:szCs w:val="21"/>
          <w:highlight w:val="none"/>
        </w:rPr>
        <w:t>附件：3.法定代表人资格证明书</w:t>
      </w:r>
    </w:p>
    <w:p w14:paraId="2CAD8E36">
      <w:pPr>
        <w:rPr>
          <w:color w:val="auto"/>
          <w:highlight w:val="none"/>
        </w:rPr>
      </w:pPr>
    </w:p>
    <w:p w14:paraId="04B43CE4">
      <w:pPr>
        <w:spacing w:line="360" w:lineRule="auto"/>
        <w:jc w:val="center"/>
        <w:rPr>
          <w:rFonts w:ascii="宋体" w:hAnsi="宋体"/>
          <w:b/>
          <w:color w:val="auto"/>
          <w:sz w:val="32"/>
          <w:szCs w:val="32"/>
          <w:highlight w:val="none"/>
        </w:rPr>
      </w:pPr>
      <w:r>
        <w:rPr>
          <w:rFonts w:hint="eastAsia" w:ascii="宋体" w:hAnsi="宋体"/>
          <w:b/>
          <w:color w:val="auto"/>
          <w:sz w:val="28"/>
          <w:szCs w:val="28"/>
          <w:highlight w:val="none"/>
        </w:rPr>
        <w:t>法定代表人资格证明书</w:t>
      </w:r>
    </w:p>
    <w:p w14:paraId="1545DFD1">
      <w:pPr>
        <w:spacing w:line="360" w:lineRule="auto"/>
        <w:rPr>
          <w:rFonts w:ascii="宋体" w:hAnsi="宋体"/>
          <w:color w:val="auto"/>
          <w:szCs w:val="21"/>
          <w:highlight w:val="none"/>
        </w:rPr>
      </w:pPr>
      <w:r>
        <w:rPr>
          <w:rFonts w:hint="eastAsia" w:ascii="宋体" w:hAnsi="宋体"/>
          <w:color w:val="auto"/>
          <w:szCs w:val="21"/>
          <w:highlight w:val="none"/>
        </w:rPr>
        <w:t>供应商名称</w:t>
      </w:r>
      <w:r>
        <w:rPr>
          <w:rFonts w:ascii="宋体" w:hAnsi="宋体"/>
          <w:color w:val="auto"/>
          <w:szCs w:val="21"/>
          <w:highlight w:val="none"/>
        </w:rPr>
        <w:t>:</w:t>
      </w:r>
    </w:p>
    <w:p w14:paraId="6D027043">
      <w:pPr>
        <w:spacing w:line="360" w:lineRule="auto"/>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rPr>
        <w:t>:</w:t>
      </w:r>
    </w:p>
    <w:p w14:paraId="3982B0C9">
      <w:pPr>
        <w:spacing w:line="360" w:lineRule="auto"/>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rPr>
        <w:t>:            </w:t>
      </w:r>
      <w:r>
        <w:rPr>
          <w:rFonts w:hint="eastAsia" w:ascii="宋体" w:hAnsi="宋体"/>
          <w:color w:val="auto"/>
          <w:szCs w:val="21"/>
          <w:highlight w:val="none"/>
        </w:rPr>
        <w:t>性别</w:t>
      </w:r>
      <w:r>
        <w:rPr>
          <w:rFonts w:ascii="宋体" w:hAnsi="宋体"/>
          <w:color w:val="auto"/>
          <w:szCs w:val="21"/>
          <w:highlight w:val="none"/>
        </w:rPr>
        <w:t>:        </w:t>
      </w:r>
      <w:r>
        <w:rPr>
          <w:rFonts w:hint="eastAsia" w:ascii="宋体" w:hAnsi="宋体"/>
          <w:color w:val="auto"/>
          <w:szCs w:val="21"/>
          <w:highlight w:val="none"/>
        </w:rPr>
        <w:t>年龄</w:t>
      </w:r>
      <w:r>
        <w:rPr>
          <w:rFonts w:ascii="宋体" w:hAnsi="宋体"/>
          <w:color w:val="auto"/>
          <w:szCs w:val="21"/>
          <w:highlight w:val="none"/>
        </w:rPr>
        <w:t>:        </w:t>
      </w:r>
      <w:r>
        <w:rPr>
          <w:rFonts w:hint="eastAsia" w:ascii="宋体" w:hAnsi="宋体"/>
          <w:color w:val="auto"/>
          <w:szCs w:val="21"/>
          <w:highlight w:val="none"/>
        </w:rPr>
        <w:t>职务</w:t>
      </w:r>
      <w:r>
        <w:rPr>
          <w:rFonts w:ascii="宋体" w:hAnsi="宋体"/>
          <w:color w:val="auto"/>
          <w:szCs w:val="21"/>
          <w:highlight w:val="none"/>
        </w:rPr>
        <w:t>:</w:t>
      </w:r>
    </w:p>
    <w:p w14:paraId="71DD15D3">
      <w:pPr>
        <w:spacing w:line="360" w:lineRule="auto"/>
        <w:rPr>
          <w:rFonts w:ascii="宋体" w:hAnsi="宋体"/>
          <w:color w:val="auto"/>
          <w:szCs w:val="21"/>
          <w:highlight w:val="none"/>
        </w:rPr>
      </w:pPr>
      <w:r>
        <w:rPr>
          <w:rFonts w:hint="eastAsia" w:ascii="宋体" w:hAnsi="宋体"/>
          <w:color w:val="auto"/>
          <w:szCs w:val="21"/>
          <w:highlight w:val="none"/>
        </w:rPr>
        <w:t>系</w:t>
      </w:r>
      <w:r>
        <w:rPr>
          <w:rFonts w:ascii="宋体" w:hAnsi="宋体"/>
          <w:color w:val="auto"/>
          <w:szCs w:val="21"/>
          <w:highlight w:val="none"/>
          <w:u w:val="single"/>
        </w:rPr>
        <w:t xml:space="preserve">               </w:t>
      </w:r>
      <w:r>
        <w:rPr>
          <w:rFonts w:hint="eastAsia" w:ascii="宋体" w:hAnsi="宋体"/>
          <w:color w:val="auto"/>
          <w:szCs w:val="21"/>
          <w:highlight w:val="none"/>
        </w:rPr>
        <w:t>的法定代表人。为实施</w:t>
      </w:r>
      <w:r>
        <w:rPr>
          <w:rFonts w:ascii="宋体" w:hAnsi="宋体"/>
          <w:color w:val="auto"/>
          <w:szCs w:val="21"/>
          <w:highlight w:val="none"/>
        </w:rPr>
        <w:t xml:space="preserve"> </w:t>
      </w:r>
      <w:r>
        <w:rPr>
          <w:rFonts w:hint="eastAsia" w:ascii="宋体" w:hAnsi="宋体"/>
          <w:color w:val="auto"/>
          <w:szCs w:val="21"/>
          <w:highlight w:val="none"/>
          <w:u w:val="single"/>
        </w:rPr>
        <w:t xml:space="preserve">           （  </w:t>
      </w:r>
      <w:r>
        <w:rPr>
          <w:rFonts w:ascii="宋体" w:hAnsi="宋体"/>
          <w:color w:val="auto"/>
          <w:szCs w:val="21"/>
          <w:highlight w:val="none"/>
          <w:u w:val="single"/>
        </w:rPr>
        <w:t xml:space="preserve">    </w:t>
      </w:r>
      <w:r>
        <w:rPr>
          <w:rFonts w:hint="eastAsia" w:ascii="宋体" w:hAnsi="宋体"/>
          <w:color w:val="auto"/>
          <w:szCs w:val="21"/>
          <w:highlight w:val="none"/>
          <w:u w:val="single"/>
        </w:rPr>
        <w:t>号）</w:t>
      </w:r>
      <w:r>
        <w:rPr>
          <w:rFonts w:ascii="宋体" w:hAnsi="宋体"/>
          <w:color w:val="auto"/>
          <w:szCs w:val="21"/>
          <w:highlight w:val="none"/>
          <w:u w:val="single"/>
        </w:rPr>
        <w:t> </w:t>
      </w:r>
      <w:r>
        <w:rPr>
          <w:rFonts w:hint="eastAsia" w:ascii="宋体" w:hAnsi="宋体"/>
          <w:color w:val="auto"/>
          <w:szCs w:val="21"/>
          <w:highlight w:val="none"/>
        </w:rPr>
        <w:t>的工作，签署上述项目的响应文件、进行合同谈判、签署合同和处理与之有关的一切事务。</w:t>
      </w:r>
    </w:p>
    <w:p w14:paraId="779097FE">
      <w:pPr>
        <w:spacing w:line="360" w:lineRule="auto"/>
        <w:rPr>
          <w:rFonts w:ascii="宋体" w:hAnsi="宋体"/>
          <w:color w:val="auto"/>
          <w:szCs w:val="21"/>
          <w:highlight w:val="none"/>
        </w:rPr>
      </w:pPr>
      <w:r>
        <w:rPr>
          <w:rFonts w:hint="eastAsia" w:ascii="宋体" w:hAnsi="宋体"/>
          <w:color w:val="auto"/>
          <w:szCs w:val="21"/>
          <w:highlight w:val="none"/>
        </w:rPr>
        <w:t>特此证明。</w:t>
      </w:r>
    </w:p>
    <w:p w14:paraId="050FC723">
      <w:pPr>
        <w:spacing w:line="360" w:lineRule="auto"/>
        <w:rPr>
          <w:rFonts w:ascii="宋体" w:hAnsi="宋体"/>
          <w:color w:val="auto"/>
          <w:szCs w:val="21"/>
          <w:highlight w:val="none"/>
        </w:rPr>
      </w:pPr>
    </w:p>
    <w:p w14:paraId="01ACA761">
      <w:pPr>
        <w:spacing w:line="360" w:lineRule="auto"/>
        <w:rPr>
          <w:rFonts w:ascii="宋体" w:hAnsi="宋体"/>
          <w:color w:val="auto"/>
          <w:szCs w:val="21"/>
          <w:highlight w:val="none"/>
        </w:rPr>
      </w:pPr>
    </w:p>
    <w:p w14:paraId="1FC14B2D">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供应商：（公章）</w:t>
      </w:r>
    </w:p>
    <w:p w14:paraId="69BBE939">
      <w:pPr>
        <w:spacing w:line="360" w:lineRule="auto"/>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法定代表人签字或盖章：</w:t>
      </w:r>
    </w:p>
    <w:p w14:paraId="70D9C037">
      <w:pPr>
        <w:spacing w:line="360" w:lineRule="auto"/>
        <w:ind w:firstLine="3570" w:firstLineChars="1700"/>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14:paraId="274FAF37">
      <w:pPr>
        <w:tabs>
          <w:tab w:val="left" w:pos="6045"/>
        </w:tabs>
        <w:snapToGrid w:val="0"/>
        <w:spacing w:line="360" w:lineRule="auto"/>
        <w:ind w:left="210" w:hanging="210" w:hangingChars="100"/>
        <w:rPr>
          <w:rFonts w:ascii="宋体" w:hAnsi="宋体"/>
          <w:color w:val="auto"/>
          <w:szCs w:val="21"/>
          <w:highlight w:val="none"/>
        </w:rPr>
      </w:pPr>
    </w:p>
    <w:p w14:paraId="7AB365E3">
      <w:pPr>
        <w:snapToGrid w:val="0"/>
        <w:spacing w:line="360" w:lineRule="auto"/>
        <w:rPr>
          <w:rFonts w:ascii="宋体" w:hAnsi="宋体"/>
          <w:color w:val="auto"/>
          <w:szCs w:val="21"/>
          <w:highlight w:val="none"/>
        </w:rPr>
      </w:pPr>
      <w:r>
        <w:rPr>
          <w:rFonts w:hint="eastAsia" w:ascii="宋体" w:hAnsi="宋体" w:cs="宋体"/>
          <w:color w:val="auto"/>
          <w:szCs w:val="21"/>
          <w:highlight w:val="none"/>
        </w:rPr>
        <w:t> </w:t>
      </w:r>
    </w:p>
    <w:p w14:paraId="790FE08D">
      <w:pPr>
        <w:snapToGrid w:val="0"/>
        <w:spacing w:line="360" w:lineRule="auto"/>
        <w:rPr>
          <w:rFonts w:ascii="宋体" w:hAnsi="宋体"/>
          <w:color w:val="auto"/>
          <w:szCs w:val="21"/>
          <w:highlight w:val="none"/>
        </w:rPr>
      </w:pPr>
    </w:p>
    <w:p w14:paraId="40867869">
      <w:pPr>
        <w:snapToGrid w:val="0"/>
        <w:spacing w:line="360" w:lineRule="auto"/>
        <w:rPr>
          <w:rFonts w:ascii="宋体" w:hAnsi="宋体"/>
          <w:b/>
          <w:color w:val="auto"/>
          <w:szCs w:val="21"/>
          <w:highlight w:val="none"/>
        </w:rPr>
      </w:pPr>
    </w:p>
    <w:p w14:paraId="1D59E977">
      <w:pPr>
        <w:spacing w:line="360" w:lineRule="auto"/>
        <w:rPr>
          <w:rFonts w:ascii="宋体" w:hAnsi="宋体"/>
          <w:color w:val="auto"/>
          <w:szCs w:val="21"/>
          <w:highlight w:val="none"/>
        </w:rPr>
      </w:pPr>
      <w:r>
        <w:rPr>
          <w:rFonts w:hint="eastAsia" w:ascii="宋体" w:hAnsi="宋体"/>
          <w:color w:val="auto"/>
          <w:szCs w:val="21"/>
          <w:highlight w:val="none"/>
        </w:rPr>
        <w:t>法定代表人身份证</w:t>
      </w:r>
    </w:p>
    <w:p w14:paraId="21983111">
      <w:pPr>
        <w:spacing w:line="360" w:lineRule="auto"/>
        <w:rPr>
          <w:rFonts w:ascii="宋体" w:hAnsi="宋体"/>
          <w:color w:val="auto"/>
          <w:szCs w:val="21"/>
          <w:highlight w:val="none"/>
        </w:rPr>
      </w:pPr>
      <w:r>
        <w:rPr>
          <w:rFonts w:hint="eastAsia" w:ascii="宋体" w:hAnsi="宋体"/>
          <w:color w:val="auto"/>
          <w:szCs w:val="21"/>
          <w:highlight w:val="none"/>
        </w:rPr>
        <w:t>（双面复印件）粘贴处</w:t>
      </w:r>
    </w:p>
    <w:p w14:paraId="4E3FD310">
      <w:pPr>
        <w:snapToGrid w:val="0"/>
        <w:spacing w:line="360" w:lineRule="auto"/>
        <w:rPr>
          <w:rFonts w:ascii="宋体" w:hAnsi="宋体"/>
          <w:b/>
          <w:color w:val="auto"/>
          <w:sz w:val="24"/>
          <w:szCs w:val="28"/>
          <w:highlight w:val="none"/>
        </w:rPr>
      </w:pPr>
    </w:p>
    <w:p w14:paraId="1CFCDFAA">
      <w:pPr>
        <w:snapToGrid w:val="0"/>
        <w:spacing w:line="360" w:lineRule="auto"/>
        <w:rPr>
          <w:rFonts w:ascii="宋体" w:hAnsi="宋体"/>
          <w:b/>
          <w:color w:val="auto"/>
          <w:sz w:val="24"/>
          <w:szCs w:val="28"/>
          <w:highlight w:val="none"/>
        </w:rPr>
      </w:pPr>
    </w:p>
    <w:p w14:paraId="58D76830">
      <w:pPr>
        <w:rPr>
          <w:color w:val="auto"/>
          <w:highlight w:val="none"/>
        </w:rPr>
      </w:pPr>
    </w:p>
    <w:p w14:paraId="149B0DBA">
      <w:pPr>
        <w:rPr>
          <w:color w:val="auto"/>
          <w:highlight w:val="none"/>
        </w:rPr>
      </w:pPr>
    </w:p>
    <w:p w14:paraId="6EA927E6">
      <w:pPr>
        <w:rPr>
          <w:color w:val="auto"/>
          <w:highlight w:val="none"/>
        </w:rPr>
      </w:pPr>
    </w:p>
    <w:p w14:paraId="0C524BEF">
      <w:pPr>
        <w:rPr>
          <w:color w:val="auto"/>
          <w:highlight w:val="none"/>
        </w:rPr>
      </w:pPr>
    </w:p>
    <w:p w14:paraId="20C13C2A">
      <w:pPr>
        <w:rPr>
          <w:color w:val="auto"/>
          <w:highlight w:val="none"/>
        </w:rPr>
      </w:pPr>
    </w:p>
    <w:p w14:paraId="2B92E3D3">
      <w:pPr>
        <w:rPr>
          <w:color w:val="auto"/>
          <w:highlight w:val="none"/>
        </w:rPr>
      </w:pPr>
    </w:p>
    <w:p w14:paraId="2D035928">
      <w:pPr>
        <w:rPr>
          <w:color w:val="auto"/>
          <w:highlight w:val="none"/>
        </w:rPr>
      </w:pPr>
    </w:p>
    <w:p w14:paraId="704E34F6">
      <w:pPr>
        <w:rPr>
          <w:color w:val="auto"/>
          <w:highlight w:val="none"/>
        </w:rPr>
      </w:pPr>
    </w:p>
    <w:p w14:paraId="57A6E42B">
      <w:pPr>
        <w:rPr>
          <w:color w:val="auto"/>
          <w:highlight w:val="none"/>
        </w:rPr>
      </w:pPr>
    </w:p>
    <w:p w14:paraId="0226D4AF">
      <w:pPr>
        <w:outlineLvl w:val="1"/>
        <w:rPr>
          <w:rFonts w:ascii="宋体" w:hAnsi="宋体" w:cs="宋体"/>
          <w:b/>
          <w:color w:val="auto"/>
          <w:kern w:val="0"/>
          <w:szCs w:val="21"/>
          <w:highlight w:val="none"/>
        </w:rPr>
      </w:pPr>
      <w:r>
        <w:rPr>
          <w:rFonts w:ascii="宋体" w:hAnsi="宋体" w:cs="宋体"/>
          <w:b/>
          <w:color w:val="auto"/>
          <w:kern w:val="0"/>
          <w:szCs w:val="21"/>
          <w:highlight w:val="none"/>
        </w:rPr>
        <w:br w:type="page"/>
      </w:r>
    </w:p>
    <w:p w14:paraId="2BB681A4">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附件：4.授权委托书</w:t>
      </w:r>
    </w:p>
    <w:p w14:paraId="3215984D">
      <w:pPr>
        <w:pStyle w:val="57"/>
        <w:spacing w:line="360" w:lineRule="exact"/>
        <w:ind w:firstLine="562"/>
        <w:jc w:val="center"/>
        <w:rPr>
          <w:rFonts w:cs="宋体"/>
          <w:b/>
          <w:color w:val="auto"/>
          <w:sz w:val="28"/>
          <w:szCs w:val="28"/>
          <w:highlight w:val="none"/>
        </w:rPr>
      </w:pPr>
      <w:r>
        <w:rPr>
          <w:rFonts w:hint="eastAsia" w:cs="宋体"/>
          <w:b/>
          <w:color w:val="auto"/>
          <w:sz w:val="28"/>
          <w:szCs w:val="28"/>
          <w:highlight w:val="none"/>
        </w:rPr>
        <w:t>授权委托书</w:t>
      </w:r>
    </w:p>
    <w:p w14:paraId="24BF37C5">
      <w:pPr>
        <w:adjustRightInd w:val="0"/>
        <w:snapToGrid w:val="0"/>
        <w:spacing w:line="360" w:lineRule="auto"/>
        <w:ind w:firstLine="516" w:firstLineChars="215"/>
        <w:rPr>
          <w:rFonts w:ascii="宋体" w:hAnsi="宋体" w:cs="宋体"/>
          <w:color w:val="auto"/>
          <w:sz w:val="24"/>
          <w:szCs w:val="24"/>
          <w:highlight w:val="none"/>
        </w:rPr>
      </w:pPr>
    </w:p>
    <w:p w14:paraId="7EF2517C">
      <w:pPr>
        <w:adjustRightInd w:val="0"/>
        <w:snapToGrid w:val="0"/>
        <w:spacing w:line="360" w:lineRule="auto"/>
        <w:ind w:firstLine="451" w:firstLineChars="215"/>
        <w:rPr>
          <w:rFonts w:ascii="宋体" w:hAnsi="宋体" w:cs="宋体"/>
          <w:color w:val="auto"/>
          <w:szCs w:val="21"/>
          <w:highlight w:val="none"/>
        </w:rPr>
      </w:pPr>
      <w:r>
        <w:rPr>
          <w:rFonts w:hint="eastAsia" w:ascii="宋体" w:hAnsi="宋体" w:cs="宋体"/>
          <w:color w:val="auto"/>
          <w:szCs w:val="21"/>
          <w:highlight w:val="none"/>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7A02CF0A">
      <w:pPr>
        <w:adjustRightInd w:val="0"/>
        <w:snapToGrid w:val="0"/>
        <w:spacing w:line="360" w:lineRule="auto"/>
        <w:ind w:firstLine="397"/>
        <w:rPr>
          <w:rFonts w:ascii="宋体" w:hAnsi="宋体" w:cs="宋体"/>
          <w:color w:val="auto"/>
          <w:szCs w:val="21"/>
          <w:highlight w:val="none"/>
        </w:rPr>
      </w:pPr>
      <w:r>
        <w:rPr>
          <w:rFonts w:hint="eastAsia" w:ascii="宋体" w:hAnsi="宋体" w:cs="宋体"/>
          <w:color w:val="auto"/>
          <w:szCs w:val="21"/>
          <w:highlight w:val="none"/>
        </w:rPr>
        <w:t>本授权书于__________年_______月________日签字生效，特此声明。</w:t>
      </w:r>
    </w:p>
    <w:p w14:paraId="73DA3A5E">
      <w:pPr>
        <w:adjustRightInd w:val="0"/>
        <w:snapToGrid w:val="0"/>
        <w:spacing w:line="360" w:lineRule="auto"/>
        <w:rPr>
          <w:rFonts w:ascii="宋体" w:hAnsi="宋体" w:cs="宋体"/>
          <w:color w:val="auto"/>
          <w:sz w:val="24"/>
          <w:szCs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2"/>
      </w:tblGrid>
      <w:tr w14:paraId="575C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29A63D75">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法定代表人签字或盖章：  </w:t>
            </w:r>
          </w:p>
          <w:p w14:paraId="397D1A88">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职务：                  </w:t>
            </w:r>
          </w:p>
          <w:p w14:paraId="1BC73B27">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单位名称：              </w:t>
            </w:r>
          </w:p>
          <w:p w14:paraId="2C7E9CD2">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身份证号码：</w:t>
            </w:r>
          </w:p>
          <w:p w14:paraId="11F82A0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c>
          <w:tcPr>
            <w:tcW w:w="4262" w:type="dxa"/>
          </w:tcPr>
          <w:p w14:paraId="5F65E6A3">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日期：</w:t>
            </w:r>
          </w:p>
          <w:p w14:paraId="3CF9BAB0">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联系电话：</w:t>
            </w:r>
          </w:p>
          <w:p w14:paraId="0A6AF9F0">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地址：</w:t>
            </w:r>
          </w:p>
          <w:p w14:paraId="2282CD82">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r>
      <w:tr w14:paraId="3B05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2A72E1AB">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委托代理人（被授权人）签字或盖章：</w:t>
            </w:r>
          </w:p>
          <w:p w14:paraId="2D79D383">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职务：                            </w:t>
            </w:r>
          </w:p>
          <w:p w14:paraId="191FF396">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单位名称：                        </w:t>
            </w:r>
          </w:p>
          <w:p w14:paraId="63BC5749">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身份证号码：</w:t>
            </w:r>
          </w:p>
          <w:p w14:paraId="1118B5AD">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c>
          <w:tcPr>
            <w:tcW w:w="4262" w:type="dxa"/>
          </w:tcPr>
          <w:p w14:paraId="51686F01">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日期：</w:t>
            </w:r>
          </w:p>
          <w:p w14:paraId="73611FC6">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联系电话：</w:t>
            </w:r>
          </w:p>
          <w:p w14:paraId="792A64AC">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地址：</w:t>
            </w:r>
          </w:p>
          <w:p w14:paraId="1FD27029">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r>
      <w:tr w14:paraId="5256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4CD32E6">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供应商公章： </w:t>
            </w:r>
          </w:p>
          <w:p w14:paraId="188D285E">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地址：         </w:t>
            </w:r>
          </w:p>
          <w:p w14:paraId="752DDCA1">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 xml:space="preserve">传真：         </w:t>
            </w:r>
          </w:p>
          <w:p w14:paraId="03922203">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开户行：</w:t>
            </w:r>
          </w:p>
          <w:p w14:paraId="1904F510">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帐号：</w:t>
            </w:r>
          </w:p>
          <w:p w14:paraId="14AC9B9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c>
          <w:tcPr>
            <w:tcW w:w="4262" w:type="dxa"/>
          </w:tcPr>
          <w:p w14:paraId="2144743E">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电话：</w:t>
            </w:r>
          </w:p>
          <w:p w14:paraId="4BD1124B">
            <w:pPr>
              <w:keepNext w:val="0"/>
              <w:keepLines w:val="0"/>
              <w:pageBreakBefore w:val="0"/>
              <w:widowControl w:val="0"/>
              <w:kinsoku/>
              <w:wordWrap/>
              <w:overflowPunct/>
              <w:topLinePunct w:val="0"/>
              <w:autoSpaceDE/>
              <w:autoSpaceDN/>
              <w:bidi w:val="0"/>
              <w:spacing w:line="360" w:lineRule="exact"/>
              <w:textAlignment w:val="auto"/>
              <w:rPr>
                <w:color w:val="auto"/>
                <w:highlight w:val="none"/>
              </w:rPr>
            </w:pPr>
            <w:r>
              <w:rPr>
                <w:rFonts w:hint="eastAsia" w:ascii="宋体" w:hAnsi="宋体" w:cs="宋体"/>
                <w:color w:val="auto"/>
                <w:szCs w:val="21"/>
                <w:highlight w:val="none"/>
              </w:rPr>
              <w:t>邮编：</w:t>
            </w:r>
          </w:p>
          <w:p w14:paraId="22218FF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vertAlign w:val="baseline"/>
              </w:rPr>
            </w:pPr>
          </w:p>
        </w:tc>
      </w:tr>
    </w:tbl>
    <w:p w14:paraId="4206371F">
      <w:pPr>
        <w:spacing w:line="400" w:lineRule="exact"/>
        <w:rPr>
          <w:rFonts w:ascii="宋体" w:hAnsi="宋体"/>
          <w:color w:val="auto"/>
          <w:szCs w:val="21"/>
          <w:highlight w:val="none"/>
        </w:rPr>
      </w:pPr>
      <w:r>
        <w:rPr>
          <w:rFonts w:hint="eastAsia" w:ascii="宋体" w:hAnsi="宋体"/>
          <w:color w:val="auto"/>
          <w:szCs w:val="21"/>
          <w:highlight w:val="none"/>
        </w:rPr>
        <w:t>代理人身份证</w:t>
      </w:r>
    </w:p>
    <w:p w14:paraId="670A8F44">
      <w:pPr>
        <w:spacing w:line="360" w:lineRule="auto"/>
        <w:rPr>
          <w:rFonts w:ascii="宋体" w:hAnsi="宋体" w:cs="宋体"/>
          <w:color w:val="auto"/>
          <w:sz w:val="24"/>
          <w:szCs w:val="24"/>
          <w:highlight w:val="none"/>
        </w:rPr>
      </w:pPr>
      <w:r>
        <w:rPr>
          <w:rFonts w:hint="eastAsia" w:ascii="宋体" w:hAnsi="宋体"/>
          <w:color w:val="auto"/>
          <w:szCs w:val="21"/>
          <w:highlight w:val="none"/>
        </w:rPr>
        <w:t>（双面复印件）粘贴处</w:t>
      </w:r>
    </w:p>
    <w:p w14:paraId="37B148CA">
      <w:pPr>
        <w:spacing w:line="360" w:lineRule="auto"/>
        <w:rPr>
          <w:rFonts w:ascii="宋体" w:hAnsi="宋体" w:cs="宋体"/>
          <w:color w:val="auto"/>
          <w:sz w:val="24"/>
          <w:szCs w:val="24"/>
          <w:highlight w:val="none"/>
        </w:rPr>
      </w:pPr>
    </w:p>
    <w:p w14:paraId="0D03A199">
      <w:pPr>
        <w:spacing w:line="360" w:lineRule="auto"/>
        <w:rPr>
          <w:rFonts w:ascii="宋体" w:hAnsi="宋体" w:cs="宋体"/>
          <w:color w:val="auto"/>
          <w:szCs w:val="21"/>
          <w:highlight w:val="none"/>
        </w:rPr>
      </w:pPr>
    </w:p>
    <w:p w14:paraId="5F45F791">
      <w:pPr>
        <w:rPr>
          <w:rFonts w:ascii="宋体" w:hAnsi="宋体" w:cs="宋体"/>
          <w:color w:val="auto"/>
          <w:szCs w:val="21"/>
          <w:highlight w:val="none"/>
        </w:rPr>
      </w:pPr>
    </w:p>
    <w:p w14:paraId="35130F1B">
      <w:pPr>
        <w:widowControl/>
        <w:snapToGrid w:val="0"/>
        <w:spacing w:line="360" w:lineRule="auto"/>
        <w:ind w:right="-308"/>
        <w:jc w:val="left"/>
        <w:rPr>
          <w:rFonts w:ascii="宋体" w:hAnsi="宋体" w:cs="宋体"/>
          <w:b/>
          <w:color w:val="auto"/>
          <w:kern w:val="0"/>
          <w:szCs w:val="21"/>
          <w:highlight w:val="none"/>
        </w:rPr>
      </w:pPr>
      <w:r>
        <w:rPr>
          <w:rFonts w:ascii="宋体" w:hAnsi="宋体" w:cs="宋体"/>
          <w:b/>
          <w:color w:val="auto"/>
          <w:kern w:val="0"/>
          <w:szCs w:val="21"/>
          <w:highlight w:val="none"/>
        </w:rPr>
        <w:br w:type="page"/>
      </w:r>
    </w:p>
    <w:p w14:paraId="21341350">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附件：5.报价一览表</w:t>
      </w:r>
    </w:p>
    <w:p w14:paraId="15E29369">
      <w:pPr>
        <w:ind w:firstLine="309"/>
        <w:jc w:val="center"/>
        <w:rPr>
          <w:rFonts w:ascii="宋体" w:hAnsi="宋体"/>
          <w:color w:val="auto"/>
          <w:sz w:val="28"/>
          <w:szCs w:val="28"/>
          <w:highlight w:val="none"/>
        </w:rPr>
      </w:pPr>
      <w:r>
        <w:rPr>
          <w:rFonts w:hint="eastAsia" w:ascii="宋体" w:hAnsi="宋体"/>
          <w:b/>
          <w:color w:val="auto"/>
          <w:sz w:val="28"/>
          <w:szCs w:val="28"/>
          <w:highlight w:val="none"/>
        </w:rPr>
        <w:t>报价一览表</w:t>
      </w:r>
    </w:p>
    <w:p w14:paraId="30C933A4">
      <w:pPr>
        <w:pStyle w:val="3"/>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供应商（公章）：</w:t>
      </w:r>
    </w:p>
    <w:tbl>
      <w:tblPr>
        <w:tblStyle w:val="22"/>
        <w:tblW w:w="79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5955"/>
      </w:tblGrid>
      <w:tr w14:paraId="1812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445D7BDC">
            <w:pPr>
              <w:jc w:val="center"/>
              <w:rPr>
                <w:rFonts w:ascii="宋体" w:hAnsi="宋体"/>
                <w:color w:val="auto"/>
                <w:szCs w:val="21"/>
                <w:highlight w:val="none"/>
              </w:rPr>
            </w:pPr>
            <w:r>
              <w:rPr>
                <w:rFonts w:hint="eastAsia" w:ascii="宋体" w:hAnsi="宋体"/>
                <w:color w:val="auto"/>
                <w:szCs w:val="21"/>
                <w:highlight w:val="none"/>
              </w:rPr>
              <w:t>项目名称</w:t>
            </w:r>
          </w:p>
        </w:tc>
        <w:tc>
          <w:tcPr>
            <w:tcW w:w="5955" w:type="dxa"/>
            <w:tcBorders>
              <w:top w:val="single" w:color="auto" w:sz="4" w:space="0"/>
              <w:left w:val="single" w:color="auto" w:sz="4" w:space="0"/>
              <w:bottom w:val="single" w:color="auto" w:sz="4" w:space="0"/>
              <w:right w:val="single" w:color="auto" w:sz="4" w:space="0"/>
            </w:tcBorders>
            <w:vAlign w:val="center"/>
          </w:tcPr>
          <w:p w14:paraId="700466DE">
            <w:pPr>
              <w:jc w:val="center"/>
              <w:rPr>
                <w:rFonts w:ascii="宋体" w:hAnsi="宋体"/>
                <w:color w:val="auto"/>
                <w:szCs w:val="21"/>
                <w:highlight w:val="none"/>
              </w:rPr>
            </w:pPr>
          </w:p>
        </w:tc>
      </w:tr>
      <w:tr w14:paraId="258C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10BA49BD">
            <w:pPr>
              <w:jc w:val="center"/>
              <w:rPr>
                <w:rFonts w:ascii="宋体" w:hAnsi="宋体"/>
                <w:color w:val="auto"/>
                <w:szCs w:val="21"/>
                <w:highlight w:val="none"/>
              </w:rPr>
            </w:pPr>
            <w:r>
              <w:rPr>
                <w:rFonts w:hint="eastAsia" w:ascii="宋体" w:hAnsi="宋体"/>
                <w:color w:val="auto"/>
                <w:szCs w:val="21"/>
                <w:highlight w:val="none"/>
              </w:rPr>
              <w:t>项目总价</w:t>
            </w:r>
          </w:p>
        </w:tc>
        <w:tc>
          <w:tcPr>
            <w:tcW w:w="5955" w:type="dxa"/>
            <w:tcBorders>
              <w:top w:val="single" w:color="auto" w:sz="4" w:space="0"/>
              <w:left w:val="single" w:color="auto" w:sz="4" w:space="0"/>
              <w:bottom w:val="single" w:color="auto" w:sz="4" w:space="0"/>
              <w:right w:val="single" w:color="auto" w:sz="4" w:space="0"/>
            </w:tcBorders>
            <w:vAlign w:val="center"/>
          </w:tcPr>
          <w:p w14:paraId="4CD4F12F">
            <w:pPr>
              <w:jc w:val="center"/>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大写：人民币              元</w:t>
            </w:r>
          </w:p>
        </w:tc>
      </w:tr>
      <w:tr w14:paraId="0CD2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1C60B0FC">
            <w:pPr>
              <w:jc w:val="center"/>
              <w:rPr>
                <w:rFonts w:ascii="宋体" w:hAnsi="宋体"/>
                <w:color w:val="auto"/>
                <w:szCs w:val="21"/>
                <w:highlight w:val="none"/>
              </w:rPr>
            </w:pPr>
            <w:r>
              <w:rPr>
                <w:rFonts w:hint="eastAsia" w:ascii="宋体" w:hAnsi="宋体"/>
                <w:color w:val="auto"/>
                <w:szCs w:val="21"/>
                <w:highlight w:val="none"/>
              </w:rPr>
              <w:t>维保服务期</w:t>
            </w:r>
          </w:p>
        </w:tc>
        <w:tc>
          <w:tcPr>
            <w:tcW w:w="5955" w:type="dxa"/>
            <w:tcBorders>
              <w:top w:val="single" w:color="auto" w:sz="4" w:space="0"/>
              <w:left w:val="single" w:color="auto" w:sz="4" w:space="0"/>
              <w:bottom w:val="single" w:color="auto" w:sz="4" w:space="0"/>
              <w:right w:val="single" w:color="auto" w:sz="4" w:space="0"/>
            </w:tcBorders>
            <w:vAlign w:val="center"/>
          </w:tcPr>
          <w:p w14:paraId="0EFB6FBB">
            <w:pPr>
              <w:jc w:val="center"/>
              <w:rPr>
                <w:rFonts w:ascii="宋体" w:hAnsi="宋体"/>
                <w:color w:val="auto"/>
                <w:szCs w:val="21"/>
                <w:highlight w:val="none"/>
              </w:rPr>
            </w:pPr>
          </w:p>
        </w:tc>
      </w:tr>
      <w:tr w14:paraId="3C3B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25C8D9B5">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供货期</w:t>
            </w:r>
            <w:r>
              <w:rPr>
                <w:rFonts w:hint="eastAsia" w:ascii="宋体" w:hAnsi="宋体"/>
                <w:color w:val="auto"/>
                <w:szCs w:val="21"/>
                <w:highlight w:val="none"/>
                <w:lang w:eastAsia="zh-CN"/>
              </w:rPr>
              <w:t>限</w:t>
            </w:r>
          </w:p>
        </w:tc>
        <w:tc>
          <w:tcPr>
            <w:tcW w:w="5955" w:type="dxa"/>
            <w:tcBorders>
              <w:top w:val="single" w:color="auto" w:sz="4" w:space="0"/>
              <w:left w:val="single" w:color="auto" w:sz="4" w:space="0"/>
              <w:bottom w:val="single" w:color="auto" w:sz="4" w:space="0"/>
              <w:right w:val="single" w:color="auto" w:sz="4" w:space="0"/>
            </w:tcBorders>
            <w:vAlign w:val="center"/>
          </w:tcPr>
          <w:p w14:paraId="28B6F2AF">
            <w:pPr>
              <w:jc w:val="center"/>
              <w:rPr>
                <w:rFonts w:hint="eastAsia" w:ascii="宋体" w:hAnsi="宋体"/>
                <w:color w:val="auto"/>
                <w:szCs w:val="21"/>
                <w:highlight w:val="none"/>
              </w:rPr>
            </w:pPr>
          </w:p>
        </w:tc>
      </w:tr>
    </w:tbl>
    <w:p w14:paraId="35F0016D">
      <w:pPr>
        <w:rPr>
          <w:rFonts w:ascii="宋体" w:hAnsi="宋体"/>
          <w:color w:val="auto"/>
          <w:szCs w:val="21"/>
          <w:highlight w:val="none"/>
        </w:rPr>
      </w:pPr>
    </w:p>
    <w:p w14:paraId="4973AAD9">
      <w:pPr>
        <w:rPr>
          <w:rFonts w:ascii="宋体" w:hAnsi="宋体"/>
          <w:color w:val="auto"/>
          <w:szCs w:val="21"/>
          <w:highlight w:val="none"/>
        </w:rPr>
      </w:pPr>
      <w:r>
        <w:rPr>
          <w:rFonts w:hint="eastAsia" w:ascii="宋体" w:hAnsi="宋体"/>
          <w:color w:val="auto"/>
          <w:szCs w:val="21"/>
          <w:highlight w:val="none"/>
        </w:rPr>
        <w:t>法定代表人或代理人（签字或盖章）：</w:t>
      </w:r>
    </w:p>
    <w:p w14:paraId="4E081051">
      <w:pPr>
        <w:pStyle w:val="84"/>
        <w:spacing w:line="360" w:lineRule="exact"/>
        <w:ind w:firstLine="4620"/>
        <w:jc w:val="right"/>
        <w:rPr>
          <w:rFonts w:hAnsi="宋体"/>
          <w:color w:val="auto"/>
          <w:sz w:val="21"/>
          <w:szCs w:val="21"/>
          <w:highlight w:val="none"/>
        </w:rPr>
      </w:pPr>
      <w:r>
        <w:rPr>
          <w:rFonts w:hint="eastAsia" w:hAnsi="宋体" w:eastAsia="宋体"/>
          <w:color w:val="auto"/>
          <w:sz w:val="21"/>
          <w:szCs w:val="21"/>
          <w:highlight w:val="none"/>
        </w:rPr>
        <w:t>年     月     日</w:t>
      </w:r>
      <w:r>
        <w:rPr>
          <w:rFonts w:hint="eastAsia" w:hAnsi="宋体"/>
          <w:color w:val="auto"/>
          <w:sz w:val="21"/>
          <w:szCs w:val="21"/>
          <w:highlight w:val="none"/>
        </w:rPr>
        <w:t xml:space="preserve"> </w:t>
      </w:r>
    </w:p>
    <w:p w14:paraId="1F6278B9">
      <w:pPr>
        <w:spacing w:line="360" w:lineRule="auto"/>
        <w:jc w:val="center"/>
        <w:rPr>
          <w:rFonts w:ascii="宋体" w:hAnsi="宋体"/>
          <w:b/>
          <w:color w:val="auto"/>
          <w:szCs w:val="21"/>
          <w:highlight w:val="none"/>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pPr>
    </w:p>
    <w:p w14:paraId="4008595B">
      <w:pPr>
        <w:outlineLvl w:val="1"/>
        <w:rPr>
          <w:rFonts w:ascii="宋体" w:hAnsi="宋体" w:cs="宋体"/>
          <w:b/>
          <w:color w:val="auto"/>
          <w:sz w:val="28"/>
          <w:szCs w:val="28"/>
          <w:highlight w:val="none"/>
        </w:rPr>
      </w:pPr>
      <w:r>
        <w:rPr>
          <w:rFonts w:hint="eastAsia" w:ascii="宋体" w:hAnsi="宋体" w:cs="宋体"/>
          <w:b/>
          <w:color w:val="auto"/>
          <w:kern w:val="0"/>
          <w:szCs w:val="21"/>
          <w:highlight w:val="none"/>
        </w:rPr>
        <w:t>附件：6.报价明细表</w:t>
      </w:r>
    </w:p>
    <w:p w14:paraId="19D7F629">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报价明细表</w:t>
      </w:r>
    </w:p>
    <w:p w14:paraId="097769C7">
      <w:pPr>
        <w:snapToGrid w:val="0"/>
        <w:spacing w:line="360" w:lineRule="auto"/>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s="宋体"/>
          <w:color w:val="auto"/>
          <w:szCs w:val="21"/>
          <w:highlight w:val="none"/>
        </w:rPr>
        <w:t>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14:paraId="6A19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14:paraId="7B7E5372">
            <w:pPr>
              <w:widowControl/>
              <w:snapToGrid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序号</w:t>
            </w:r>
          </w:p>
        </w:tc>
        <w:tc>
          <w:tcPr>
            <w:tcW w:w="934" w:type="dxa"/>
            <w:vMerge w:val="restart"/>
            <w:vAlign w:val="center"/>
          </w:tcPr>
          <w:p w14:paraId="66CDA2EF">
            <w:pPr>
              <w:widowControl/>
              <w:snapToGrid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设备</w:t>
            </w:r>
          </w:p>
          <w:p w14:paraId="4AC2B2A3">
            <w:pPr>
              <w:widowControl/>
              <w:snapToGrid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名称</w:t>
            </w:r>
          </w:p>
        </w:tc>
        <w:tc>
          <w:tcPr>
            <w:tcW w:w="780" w:type="dxa"/>
            <w:vMerge w:val="restart"/>
            <w:vAlign w:val="center"/>
          </w:tcPr>
          <w:p w14:paraId="44E43943">
            <w:pPr>
              <w:widowControl/>
              <w:snapToGrid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品牌</w:t>
            </w:r>
          </w:p>
        </w:tc>
        <w:tc>
          <w:tcPr>
            <w:tcW w:w="1117" w:type="dxa"/>
            <w:vMerge w:val="restart"/>
            <w:vAlign w:val="center"/>
          </w:tcPr>
          <w:p w14:paraId="60FDE8EB">
            <w:pPr>
              <w:widowControl/>
              <w:snapToGrid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规格型号</w:t>
            </w:r>
          </w:p>
        </w:tc>
        <w:tc>
          <w:tcPr>
            <w:tcW w:w="1799" w:type="dxa"/>
            <w:vMerge w:val="restart"/>
            <w:vAlign w:val="center"/>
          </w:tcPr>
          <w:p w14:paraId="4E5CE0D7">
            <w:pPr>
              <w:widowControl/>
              <w:snapToGrid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技术参数</w:t>
            </w:r>
          </w:p>
        </w:tc>
        <w:tc>
          <w:tcPr>
            <w:tcW w:w="613" w:type="dxa"/>
            <w:vMerge w:val="restart"/>
            <w:vAlign w:val="center"/>
          </w:tcPr>
          <w:p w14:paraId="010BDF8B">
            <w:pPr>
              <w:widowControl/>
              <w:snapToGrid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数量</w:t>
            </w:r>
          </w:p>
        </w:tc>
        <w:tc>
          <w:tcPr>
            <w:tcW w:w="618" w:type="dxa"/>
            <w:vMerge w:val="restart"/>
            <w:vAlign w:val="center"/>
          </w:tcPr>
          <w:p w14:paraId="1FE72B15">
            <w:pPr>
              <w:widowControl/>
              <w:snapToGrid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单位</w:t>
            </w:r>
          </w:p>
        </w:tc>
        <w:tc>
          <w:tcPr>
            <w:tcW w:w="1991" w:type="dxa"/>
            <w:gridSpan w:val="2"/>
            <w:vAlign w:val="center"/>
          </w:tcPr>
          <w:p w14:paraId="7A065BCA">
            <w:pPr>
              <w:widowControl/>
              <w:snapToGrid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lang w:eastAsia="zh-CN"/>
              </w:rPr>
              <w:t>供应商人</w:t>
            </w:r>
            <w:r>
              <w:rPr>
                <w:rFonts w:hint="eastAsia" w:ascii="宋体" w:hAnsi="宋体" w:cs="Arial"/>
                <w:color w:val="auto"/>
                <w:kern w:val="0"/>
                <w:szCs w:val="21"/>
                <w:highlight w:val="none"/>
              </w:rPr>
              <w:t>民币价格（元）</w:t>
            </w:r>
          </w:p>
        </w:tc>
      </w:tr>
      <w:tr w14:paraId="2ACF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14:paraId="0205BDA8">
            <w:pPr>
              <w:widowControl/>
              <w:snapToGrid w:val="0"/>
              <w:spacing w:line="360" w:lineRule="auto"/>
              <w:jc w:val="center"/>
              <w:rPr>
                <w:rFonts w:ascii="宋体" w:hAnsi="宋体" w:cs="Arial"/>
                <w:color w:val="auto"/>
                <w:kern w:val="0"/>
                <w:szCs w:val="21"/>
                <w:highlight w:val="none"/>
              </w:rPr>
            </w:pPr>
          </w:p>
        </w:tc>
        <w:tc>
          <w:tcPr>
            <w:tcW w:w="934" w:type="dxa"/>
            <w:vMerge w:val="continue"/>
            <w:vAlign w:val="center"/>
          </w:tcPr>
          <w:p w14:paraId="36EE2E38">
            <w:pPr>
              <w:widowControl/>
              <w:snapToGrid w:val="0"/>
              <w:spacing w:line="360" w:lineRule="auto"/>
              <w:jc w:val="center"/>
              <w:rPr>
                <w:rFonts w:ascii="宋体" w:hAnsi="宋体" w:cs="Arial"/>
                <w:color w:val="auto"/>
                <w:kern w:val="0"/>
                <w:szCs w:val="21"/>
                <w:highlight w:val="none"/>
              </w:rPr>
            </w:pPr>
          </w:p>
        </w:tc>
        <w:tc>
          <w:tcPr>
            <w:tcW w:w="780" w:type="dxa"/>
            <w:vMerge w:val="continue"/>
            <w:vAlign w:val="center"/>
          </w:tcPr>
          <w:p w14:paraId="39C57EC5">
            <w:pPr>
              <w:widowControl/>
              <w:snapToGrid w:val="0"/>
              <w:spacing w:line="360" w:lineRule="auto"/>
              <w:jc w:val="center"/>
              <w:rPr>
                <w:rFonts w:ascii="宋体" w:hAnsi="宋体" w:cs="Arial"/>
                <w:color w:val="auto"/>
                <w:kern w:val="0"/>
                <w:szCs w:val="21"/>
                <w:highlight w:val="none"/>
              </w:rPr>
            </w:pPr>
          </w:p>
        </w:tc>
        <w:tc>
          <w:tcPr>
            <w:tcW w:w="1117" w:type="dxa"/>
            <w:vMerge w:val="continue"/>
            <w:vAlign w:val="center"/>
          </w:tcPr>
          <w:p w14:paraId="02996F2A">
            <w:pPr>
              <w:widowControl/>
              <w:snapToGrid w:val="0"/>
              <w:spacing w:line="360" w:lineRule="auto"/>
              <w:jc w:val="center"/>
              <w:rPr>
                <w:rFonts w:ascii="宋体" w:hAnsi="宋体" w:cs="Arial"/>
                <w:color w:val="auto"/>
                <w:kern w:val="0"/>
                <w:szCs w:val="21"/>
                <w:highlight w:val="none"/>
              </w:rPr>
            </w:pPr>
          </w:p>
        </w:tc>
        <w:tc>
          <w:tcPr>
            <w:tcW w:w="1799" w:type="dxa"/>
            <w:vMerge w:val="continue"/>
            <w:vAlign w:val="center"/>
          </w:tcPr>
          <w:p w14:paraId="3B5279FA">
            <w:pPr>
              <w:widowControl/>
              <w:snapToGrid w:val="0"/>
              <w:spacing w:line="360" w:lineRule="auto"/>
              <w:jc w:val="center"/>
              <w:rPr>
                <w:rFonts w:ascii="宋体" w:hAnsi="宋体" w:cs="Arial"/>
                <w:color w:val="auto"/>
                <w:kern w:val="0"/>
                <w:szCs w:val="21"/>
                <w:highlight w:val="none"/>
              </w:rPr>
            </w:pPr>
          </w:p>
        </w:tc>
        <w:tc>
          <w:tcPr>
            <w:tcW w:w="613" w:type="dxa"/>
            <w:vMerge w:val="continue"/>
            <w:vAlign w:val="center"/>
          </w:tcPr>
          <w:p w14:paraId="46DE2CDB">
            <w:pPr>
              <w:widowControl/>
              <w:snapToGrid w:val="0"/>
              <w:spacing w:line="360" w:lineRule="auto"/>
              <w:jc w:val="center"/>
              <w:rPr>
                <w:rFonts w:ascii="宋体" w:hAnsi="宋体" w:cs="Arial"/>
                <w:color w:val="auto"/>
                <w:kern w:val="0"/>
                <w:szCs w:val="21"/>
                <w:highlight w:val="none"/>
              </w:rPr>
            </w:pPr>
          </w:p>
        </w:tc>
        <w:tc>
          <w:tcPr>
            <w:tcW w:w="618" w:type="dxa"/>
            <w:vMerge w:val="continue"/>
            <w:vAlign w:val="center"/>
          </w:tcPr>
          <w:p w14:paraId="1AF13407">
            <w:pPr>
              <w:widowControl/>
              <w:snapToGrid w:val="0"/>
              <w:spacing w:line="360" w:lineRule="auto"/>
              <w:jc w:val="center"/>
              <w:rPr>
                <w:rFonts w:ascii="宋体" w:hAnsi="宋体" w:cs="Arial"/>
                <w:color w:val="auto"/>
                <w:kern w:val="0"/>
                <w:szCs w:val="21"/>
                <w:highlight w:val="none"/>
              </w:rPr>
            </w:pPr>
          </w:p>
        </w:tc>
        <w:tc>
          <w:tcPr>
            <w:tcW w:w="919" w:type="dxa"/>
            <w:vAlign w:val="center"/>
          </w:tcPr>
          <w:p w14:paraId="0CE9F992">
            <w:pPr>
              <w:widowControl/>
              <w:snapToGrid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单价</w:t>
            </w:r>
          </w:p>
        </w:tc>
        <w:tc>
          <w:tcPr>
            <w:tcW w:w="1072" w:type="dxa"/>
            <w:vAlign w:val="center"/>
          </w:tcPr>
          <w:p w14:paraId="0B8BD025">
            <w:pPr>
              <w:widowControl/>
              <w:snapToGrid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合价</w:t>
            </w:r>
          </w:p>
        </w:tc>
      </w:tr>
      <w:tr w14:paraId="2056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09607268">
            <w:pPr>
              <w:widowControl/>
              <w:snapToGrid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1</w:t>
            </w:r>
          </w:p>
        </w:tc>
        <w:tc>
          <w:tcPr>
            <w:tcW w:w="934" w:type="dxa"/>
            <w:vAlign w:val="center"/>
          </w:tcPr>
          <w:p w14:paraId="1ABBFAA1">
            <w:pPr>
              <w:widowControl/>
              <w:snapToGrid w:val="0"/>
              <w:spacing w:line="360" w:lineRule="auto"/>
              <w:jc w:val="center"/>
              <w:rPr>
                <w:rFonts w:ascii="宋体" w:hAnsi="宋体" w:cs="Arial"/>
                <w:b/>
                <w:bCs/>
                <w:color w:val="auto"/>
                <w:kern w:val="0"/>
                <w:szCs w:val="21"/>
                <w:highlight w:val="none"/>
              </w:rPr>
            </w:pPr>
          </w:p>
        </w:tc>
        <w:tc>
          <w:tcPr>
            <w:tcW w:w="780" w:type="dxa"/>
            <w:vAlign w:val="center"/>
          </w:tcPr>
          <w:p w14:paraId="4F81C2C8">
            <w:pPr>
              <w:widowControl/>
              <w:snapToGrid w:val="0"/>
              <w:spacing w:line="360" w:lineRule="auto"/>
              <w:jc w:val="center"/>
              <w:rPr>
                <w:rFonts w:ascii="宋体" w:hAnsi="宋体" w:cs="Arial"/>
                <w:color w:val="auto"/>
                <w:kern w:val="0"/>
                <w:szCs w:val="21"/>
                <w:highlight w:val="none"/>
              </w:rPr>
            </w:pPr>
          </w:p>
        </w:tc>
        <w:tc>
          <w:tcPr>
            <w:tcW w:w="1117" w:type="dxa"/>
            <w:vAlign w:val="center"/>
          </w:tcPr>
          <w:p w14:paraId="75DEB2D2">
            <w:pPr>
              <w:widowControl/>
              <w:snapToGrid w:val="0"/>
              <w:spacing w:line="360" w:lineRule="auto"/>
              <w:jc w:val="center"/>
              <w:rPr>
                <w:rFonts w:ascii="宋体" w:hAnsi="宋体" w:cs="Arial"/>
                <w:color w:val="auto"/>
                <w:kern w:val="0"/>
                <w:szCs w:val="21"/>
                <w:highlight w:val="none"/>
              </w:rPr>
            </w:pPr>
          </w:p>
        </w:tc>
        <w:tc>
          <w:tcPr>
            <w:tcW w:w="1799" w:type="dxa"/>
            <w:vAlign w:val="center"/>
          </w:tcPr>
          <w:p w14:paraId="55856332">
            <w:pPr>
              <w:widowControl/>
              <w:snapToGrid w:val="0"/>
              <w:spacing w:line="360" w:lineRule="auto"/>
              <w:jc w:val="center"/>
              <w:rPr>
                <w:rFonts w:ascii="宋体" w:hAnsi="宋体" w:cs="Arial"/>
                <w:color w:val="auto"/>
                <w:kern w:val="0"/>
                <w:szCs w:val="21"/>
                <w:highlight w:val="none"/>
              </w:rPr>
            </w:pPr>
          </w:p>
        </w:tc>
        <w:tc>
          <w:tcPr>
            <w:tcW w:w="613" w:type="dxa"/>
            <w:vAlign w:val="center"/>
          </w:tcPr>
          <w:p w14:paraId="440F3456">
            <w:pPr>
              <w:widowControl/>
              <w:snapToGrid w:val="0"/>
              <w:spacing w:line="360" w:lineRule="auto"/>
              <w:jc w:val="center"/>
              <w:rPr>
                <w:rFonts w:ascii="宋体" w:hAnsi="宋体" w:cs="Arial"/>
                <w:color w:val="auto"/>
                <w:kern w:val="0"/>
                <w:szCs w:val="21"/>
                <w:highlight w:val="none"/>
              </w:rPr>
            </w:pPr>
          </w:p>
        </w:tc>
        <w:tc>
          <w:tcPr>
            <w:tcW w:w="618" w:type="dxa"/>
            <w:vAlign w:val="center"/>
          </w:tcPr>
          <w:p w14:paraId="0389357E">
            <w:pPr>
              <w:widowControl/>
              <w:snapToGrid w:val="0"/>
              <w:spacing w:line="360" w:lineRule="auto"/>
              <w:jc w:val="center"/>
              <w:rPr>
                <w:rFonts w:ascii="宋体" w:hAnsi="宋体" w:cs="Arial"/>
                <w:color w:val="auto"/>
                <w:kern w:val="0"/>
                <w:szCs w:val="21"/>
                <w:highlight w:val="none"/>
              </w:rPr>
            </w:pPr>
          </w:p>
        </w:tc>
        <w:tc>
          <w:tcPr>
            <w:tcW w:w="919" w:type="dxa"/>
            <w:vAlign w:val="center"/>
          </w:tcPr>
          <w:p w14:paraId="13B403B4">
            <w:pPr>
              <w:widowControl/>
              <w:snapToGrid w:val="0"/>
              <w:spacing w:line="360" w:lineRule="auto"/>
              <w:jc w:val="center"/>
              <w:rPr>
                <w:rFonts w:ascii="宋体" w:hAnsi="宋体" w:cs="Arial"/>
                <w:color w:val="auto"/>
                <w:kern w:val="0"/>
                <w:szCs w:val="21"/>
                <w:highlight w:val="none"/>
              </w:rPr>
            </w:pPr>
          </w:p>
        </w:tc>
        <w:tc>
          <w:tcPr>
            <w:tcW w:w="1072" w:type="dxa"/>
            <w:vAlign w:val="center"/>
          </w:tcPr>
          <w:p w14:paraId="23B92397">
            <w:pPr>
              <w:widowControl/>
              <w:snapToGrid w:val="0"/>
              <w:spacing w:line="360" w:lineRule="auto"/>
              <w:jc w:val="center"/>
              <w:rPr>
                <w:rFonts w:ascii="宋体" w:hAnsi="宋体" w:cs="Arial"/>
                <w:color w:val="auto"/>
                <w:kern w:val="0"/>
                <w:szCs w:val="21"/>
                <w:highlight w:val="none"/>
              </w:rPr>
            </w:pPr>
          </w:p>
        </w:tc>
      </w:tr>
      <w:tr w14:paraId="34A5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2C42C573">
            <w:pPr>
              <w:widowControl/>
              <w:snapToGrid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2</w:t>
            </w:r>
          </w:p>
        </w:tc>
        <w:tc>
          <w:tcPr>
            <w:tcW w:w="934" w:type="dxa"/>
            <w:vAlign w:val="center"/>
          </w:tcPr>
          <w:p w14:paraId="72414297">
            <w:pPr>
              <w:widowControl/>
              <w:snapToGrid w:val="0"/>
              <w:spacing w:line="360" w:lineRule="auto"/>
              <w:jc w:val="center"/>
              <w:rPr>
                <w:rFonts w:ascii="宋体" w:hAnsi="宋体" w:cs="Arial"/>
                <w:b/>
                <w:bCs/>
                <w:color w:val="auto"/>
                <w:kern w:val="0"/>
                <w:szCs w:val="21"/>
                <w:highlight w:val="none"/>
              </w:rPr>
            </w:pPr>
          </w:p>
        </w:tc>
        <w:tc>
          <w:tcPr>
            <w:tcW w:w="780" w:type="dxa"/>
            <w:vAlign w:val="center"/>
          </w:tcPr>
          <w:p w14:paraId="36534165">
            <w:pPr>
              <w:widowControl/>
              <w:snapToGrid w:val="0"/>
              <w:spacing w:line="360" w:lineRule="auto"/>
              <w:jc w:val="center"/>
              <w:rPr>
                <w:rFonts w:ascii="宋体" w:hAnsi="宋体" w:cs="Arial"/>
                <w:color w:val="auto"/>
                <w:kern w:val="0"/>
                <w:szCs w:val="21"/>
                <w:highlight w:val="none"/>
              </w:rPr>
            </w:pPr>
          </w:p>
        </w:tc>
        <w:tc>
          <w:tcPr>
            <w:tcW w:w="1117" w:type="dxa"/>
            <w:vAlign w:val="center"/>
          </w:tcPr>
          <w:p w14:paraId="3526F972">
            <w:pPr>
              <w:widowControl/>
              <w:snapToGrid w:val="0"/>
              <w:spacing w:line="360" w:lineRule="auto"/>
              <w:jc w:val="center"/>
              <w:rPr>
                <w:rFonts w:ascii="宋体" w:hAnsi="宋体" w:cs="Arial"/>
                <w:color w:val="auto"/>
                <w:kern w:val="0"/>
                <w:szCs w:val="21"/>
                <w:highlight w:val="none"/>
              </w:rPr>
            </w:pPr>
          </w:p>
        </w:tc>
        <w:tc>
          <w:tcPr>
            <w:tcW w:w="1799" w:type="dxa"/>
            <w:vAlign w:val="center"/>
          </w:tcPr>
          <w:p w14:paraId="397CD461">
            <w:pPr>
              <w:widowControl/>
              <w:snapToGrid w:val="0"/>
              <w:spacing w:line="360" w:lineRule="auto"/>
              <w:jc w:val="center"/>
              <w:rPr>
                <w:rFonts w:ascii="宋体" w:hAnsi="宋体" w:cs="Arial"/>
                <w:color w:val="auto"/>
                <w:kern w:val="0"/>
                <w:szCs w:val="21"/>
                <w:highlight w:val="none"/>
              </w:rPr>
            </w:pPr>
          </w:p>
        </w:tc>
        <w:tc>
          <w:tcPr>
            <w:tcW w:w="613" w:type="dxa"/>
            <w:vAlign w:val="center"/>
          </w:tcPr>
          <w:p w14:paraId="0AE6AB83">
            <w:pPr>
              <w:widowControl/>
              <w:snapToGrid w:val="0"/>
              <w:spacing w:line="360" w:lineRule="auto"/>
              <w:jc w:val="center"/>
              <w:rPr>
                <w:rFonts w:ascii="宋体" w:hAnsi="宋体" w:cs="Arial"/>
                <w:color w:val="auto"/>
                <w:kern w:val="0"/>
                <w:szCs w:val="21"/>
                <w:highlight w:val="none"/>
              </w:rPr>
            </w:pPr>
          </w:p>
        </w:tc>
        <w:tc>
          <w:tcPr>
            <w:tcW w:w="618" w:type="dxa"/>
            <w:vAlign w:val="center"/>
          </w:tcPr>
          <w:p w14:paraId="210A9D06">
            <w:pPr>
              <w:widowControl/>
              <w:snapToGrid w:val="0"/>
              <w:spacing w:line="360" w:lineRule="auto"/>
              <w:jc w:val="center"/>
              <w:rPr>
                <w:rFonts w:ascii="宋体" w:hAnsi="宋体" w:cs="Arial"/>
                <w:color w:val="auto"/>
                <w:kern w:val="0"/>
                <w:szCs w:val="21"/>
                <w:highlight w:val="none"/>
              </w:rPr>
            </w:pPr>
          </w:p>
        </w:tc>
        <w:tc>
          <w:tcPr>
            <w:tcW w:w="919" w:type="dxa"/>
            <w:vAlign w:val="center"/>
          </w:tcPr>
          <w:p w14:paraId="47074BD1">
            <w:pPr>
              <w:widowControl/>
              <w:snapToGrid w:val="0"/>
              <w:spacing w:line="360" w:lineRule="auto"/>
              <w:jc w:val="center"/>
              <w:rPr>
                <w:rFonts w:ascii="宋体" w:hAnsi="宋体" w:cs="Arial"/>
                <w:color w:val="auto"/>
                <w:kern w:val="0"/>
                <w:szCs w:val="21"/>
                <w:highlight w:val="none"/>
              </w:rPr>
            </w:pPr>
          </w:p>
        </w:tc>
        <w:tc>
          <w:tcPr>
            <w:tcW w:w="1072" w:type="dxa"/>
            <w:vAlign w:val="center"/>
          </w:tcPr>
          <w:p w14:paraId="15C45A0D">
            <w:pPr>
              <w:widowControl/>
              <w:snapToGrid w:val="0"/>
              <w:spacing w:line="360" w:lineRule="auto"/>
              <w:jc w:val="center"/>
              <w:rPr>
                <w:rFonts w:ascii="宋体" w:hAnsi="宋体" w:cs="Arial"/>
                <w:color w:val="auto"/>
                <w:kern w:val="0"/>
                <w:szCs w:val="21"/>
                <w:highlight w:val="none"/>
              </w:rPr>
            </w:pPr>
          </w:p>
        </w:tc>
      </w:tr>
      <w:tr w14:paraId="3196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28A90A2E">
            <w:pPr>
              <w:widowControl/>
              <w:snapToGrid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3</w:t>
            </w:r>
          </w:p>
        </w:tc>
        <w:tc>
          <w:tcPr>
            <w:tcW w:w="934" w:type="dxa"/>
            <w:vAlign w:val="center"/>
          </w:tcPr>
          <w:p w14:paraId="6A418F51">
            <w:pPr>
              <w:widowControl/>
              <w:snapToGrid w:val="0"/>
              <w:spacing w:line="360" w:lineRule="auto"/>
              <w:jc w:val="center"/>
              <w:rPr>
                <w:rFonts w:ascii="宋体" w:hAnsi="宋体" w:cs="Arial"/>
                <w:b/>
                <w:bCs/>
                <w:color w:val="auto"/>
                <w:kern w:val="0"/>
                <w:szCs w:val="21"/>
                <w:highlight w:val="none"/>
              </w:rPr>
            </w:pPr>
          </w:p>
        </w:tc>
        <w:tc>
          <w:tcPr>
            <w:tcW w:w="780" w:type="dxa"/>
            <w:vAlign w:val="center"/>
          </w:tcPr>
          <w:p w14:paraId="100858FF">
            <w:pPr>
              <w:widowControl/>
              <w:snapToGrid w:val="0"/>
              <w:spacing w:line="360" w:lineRule="auto"/>
              <w:jc w:val="center"/>
              <w:rPr>
                <w:rFonts w:ascii="宋体" w:hAnsi="宋体" w:cs="Arial"/>
                <w:color w:val="auto"/>
                <w:kern w:val="0"/>
                <w:szCs w:val="21"/>
                <w:highlight w:val="none"/>
              </w:rPr>
            </w:pPr>
          </w:p>
        </w:tc>
        <w:tc>
          <w:tcPr>
            <w:tcW w:w="1117" w:type="dxa"/>
            <w:vAlign w:val="center"/>
          </w:tcPr>
          <w:p w14:paraId="6992F433">
            <w:pPr>
              <w:widowControl/>
              <w:snapToGrid w:val="0"/>
              <w:spacing w:line="360" w:lineRule="auto"/>
              <w:jc w:val="center"/>
              <w:rPr>
                <w:rFonts w:ascii="宋体" w:hAnsi="宋体" w:cs="Arial"/>
                <w:color w:val="auto"/>
                <w:kern w:val="0"/>
                <w:szCs w:val="21"/>
                <w:highlight w:val="none"/>
              </w:rPr>
            </w:pPr>
          </w:p>
        </w:tc>
        <w:tc>
          <w:tcPr>
            <w:tcW w:w="1799" w:type="dxa"/>
            <w:vAlign w:val="center"/>
          </w:tcPr>
          <w:p w14:paraId="1AC63470">
            <w:pPr>
              <w:widowControl/>
              <w:snapToGrid w:val="0"/>
              <w:spacing w:line="360" w:lineRule="auto"/>
              <w:jc w:val="center"/>
              <w:rPr>
                <w:rFonts w:ascii="宋体" w:hAnsi="宋体" w:cs="Arial"/>
                <w:color w:val="auto"/>
                <w:kern w:val="0"/>
                <w:szCs w:val="21"/>
                <w:highlight w:val="none"/>
              </w:rPr>
            </w:pPr>
          </w:p>
        </w:tc>
        <w:tc>
          <w:tcPr>
            <w:tcW w:w="613" w:type="dxa"/>
            <w:vAlign w:val="center"/>
          </w:tcPr>
          <w:p w14:paraId="097E6E81">
            <w:pPr>
              <w:widowControl/>
              <w:snapToGrid w:val="0"/>
              <w:spacing w:line="360" w:lineRule="auto"/>
              <w:jc w:val="center"/>
              <w:rPr>
                <w:rFonts w:ascii="宋体" w:hAnsi="宋体" w:cs="Arial"/>
                <w:color w:val="auto"/>
                <w:kern w:val="0"/>
                <w:szCs w:val="21"/>
                <w:highlight w:val="none"/>
              </w:rPr>
            </w:pPr>
          </w:p>
        </w:tc>
        <w:tc>
          <w:tcPr>
            <w:tcW w:w="618" w:type="dxa"/>
            <w:vAlign w:val="center"/>
          </w:tcPr>
          <w:p w14:paraId="6355552E">
            <w:pPr>
              <w:widowControl/>
              <w:snapToGrid w:val="0"/>
              <w:spacing w:line="360" w:lineRule="auto"/>
              <w:jc w:val="center"/>
              <w:rPr>
                <w:rFonts w:ascii="宋体" w:hAnsi="宋体" w:cs="Arial"/>
                <w:color w:val="auto"/>
                <w:kern w:val="0"/>
                <w:szCs w:val="21"/>
                <w:highlight w:val="none"/>
              </w:rPr>
            </w:pPr>
          </w:p>
        </w:tc>
        <w:tc>
          <w:tcPr>
            <w:tcW w:w="919" w:type="dxa"/>
            <w:vAlign w:val="center"/>
          </w:tcPr>
          <w:p w14:paraId="205821E9">
            <w:pPr>
              <w:widowControl/>
              <w:snapToGrid w:val="0"/>
              <w:spacing w:line="360" w:lineRule="auto"/>
              <w:jc w:val="center"/>
              <w:rPr>
                <w:rFonts w:ascii="宋体" w:hAnsi="宋体" w:cs="Arial"/>
                <w:color w:val="auto"/>
                <w:kern w:val="0"/>
                <w:szCs w:val="21"/>
                <w:highlight w:val="none"/>
              </w:rPr>
            </w:pPr>
          </w:p>
        </w:tc>
        <w:tc>
          <w:tcPr>
            <w:tcW w:w="1072" w:type="dxa"/>
            <w:vAlign w:val="center"/>
          </w:tcPr>
          <w:p w14:paraId="7B3D5BD3">
            <w:pPr>
              <w:widowControl/>
              <w:snapToGrid w:val="0"/>
              <w:spacing w:line="360" w:lineRule="auto"/>
              <w:jc w:val="center"/>
              <w:rPr>
                <w:rFonts w:ascii="宋体" w:hAnsi="宋体" w:cs="Arial"/>
                <w:color w:val="auto"/>
                <w:kern w:val="0"/>
                <w:szCs w:val="21"/>
                <w:highlight w:val="none"/>
              </w:rPr>
            </w:pPr>
          </w:p>
        </w:tc>
      </w:tr>
      <w:tr w14:paraId="17DC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1461B963">
            <w:pPr>
              <w:widowControl/>
              <w:snapToGrid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w:t>
            </w:r>
          </w:p>
        </w:tc>
        <w:tc>
          <w:tcPr>
            <w:tcW w:w="934" w:type="dxa"/>
            <w:vAlign w:val="center"/>
          </w:tcPr>
          <w:p w14:paraId="73EC06DB">
            <w:pPr>
              <w:widowControl/>
              <w:snapToGrid w:val="0"/>
              <w:spacing w:line="360" w:lineRule="auto"/>
              <w:jc w:val="center"/>
              <w:rPr>
                <w:rFonts w:ascii="宋体" w:hAnsi="宋体" w:cs="Arial"/>
                <w:b/>
                <w:bCs/>
                <w:color w:val="auto"/>
                <w:kern w:val="0"/>
                <w:szCs w:val="21"/>
                <w:highlight w:val="none"/>
              </w:rPr>
            </w:pPr>
          </w:p>
        </w:tc>
        <w:tc>
          <w:tcPr>
            <w:tcW w:w="780" w:type="dxa"/>
            <w:vAlign w:val="center"/>
          </w:tcPr>
          <w:p w14:paraId="54FFB401">
            <w:pPr>
              <w:widowControl/>
              <w:snapToGrid w:val="0"/>
              <w:spacing w:line="360" w:lineRule="auto"/>
              <w:jc w:val="center"/>
              <w:rPr>
                <w:rFonts w:ascii="宋体" w:hAnsi="宋体" w:cs="Arial"/>
                <w:color w:val="auto"/>
                <w:kern w:val="0"/>
                <w:szCs w:val="21"/>
                <w:highlight w:val="none"/>
              </w:rPr>
            </w:pPr>
          </w:p>
        </w:tc>
        <w:tc>
          <w:tcPr>
            <w:tcW w:w="1117" w:type="dxa"/>
            <w:vAlign w:val="center"/>
          </w:tcPr>
          <w:p w14:paraId="0F51DE39">
            <w:pPr>
              <w:widowControl/>
              <w:snapToGrid w:val="0"/>
              <w:spacing w:line="360" w:lineRule="auto"/>
              <w:jc w:val="center"/>
              <w:rPr>
                <w:rFonts w:ascii="宋体" w:hAnsi="宋体" w:cs="Arial"/>
                <w:color w:val="auto"/>
                <w:kern w:val="0"/>
                <w:szCs w:val="21"/>
                <w:highlight w:val="none"/>
              </w:rPr>
            </w:pPr>
          </w:p>
        </w:tc>
        <w:tc>
          <w:tcPr>
            <w:tcW w:w="1799" w:type="dxa"/>
            <w:vAlign w:val="center"/>
          </w:tcPr>
          <w:p w14:paraId="4597CD76">
            <w:pPr>
              <w:widowControl/>
              <w:snapToGrid w:val="0"/>
              <w:spacing w:line="360" w:lineRule="auto"/>
              <w:jc w:val="center"/>
              <w:rPr>
                <w:rFonts w:ascii="宋体" w:hAnsi="宋体" w:cs="Arial"/>
                <w:color w:val="auto"/>
                <w:kern w:val="0"/>
                <w:szCs w:val="21"/>
                <w:highlight w:val="none"/>
              </w:rPr>
            </w:pPr>
          </w:p>
        </w:tc>
        <w:tc>
          <w:tcPr>
            <w:tcW w:w="613" w:type="dxa"/>
            <w:vAlign w:val="center"/>
          </w:tcPr>
          <w:p w14:paraId="15225C02">
            <w:pPr>
              <w:widowControl/>
              <w:snapToGrid w:val="0"/>
              <w:spacing w:line="360" w:lineRule="auto"/>
              <w:jc w:val="center"/>
              <w:rPr>
                <w:rFonts w:ascii="宋体" w:hAnsi="宋体" w:cs="Arial"/>
                <w:color w:val="auto"/>
                <w:kern w:val="0"/>
                <w:szCs w:val="21"/>
                <w:highlight w:val="none"/>
              </w:rPr>
            </w:pPr>
          </w:p>
        </w:tc>
        <w:tc>
          <w:tcPr>
            <w:tcW w:w="618" w:type="dxa"/>
            <w:vAlign w:val="center"/>
          </w:tcPr>
          <w:p w14:paraId="67FB7EF7">
            <w:pPr>
              <w:widowControl/>
              <w:snapToGrid w:val="0"/>
              <w:spacing w:line="360" w:lineRule="auto"/>
              <w:jc w:val="center"/>
              <w:rPr>
                <w:rFonts w:ascii="宋体" w:hAnsi="宋体" w:cs="Arial"/>
                <w:color w:val="auto"/>
                <w:kern w:val="0"/>
                <w:szCs w:val="21"/>
                <w:highlight w:val="none"/>
              </w:rPr>
            </w:pPr>
          </w:p>
        </w:tc>
        <w:tc>
          <w:tcPr>
            <w:tcW w:w="919" w:type="dxa"/>
            <w:vAlign w:val="center"/>
          </w:tcPr>
          <w:p w14:paraId="2D68503D">
            <w:pPr>
              <w:widowControl/>
              <w:snapToGrid w:val="0"/>
              <w:spacing w:line="360" w:lineRule="auto"/>
              <w:jc w:val="center"/>
              <w:rPr>
                <w:rFonts w:ascii="宋体" w:hAnsi="宋体" w:cs="Arial"/>
                <w:color w:val="auto"/>
                <w:kern w:val="0"/>
                <w:szCs w:val="21"/>
                <w:highlight w:val="none"/>
              </w:rPr>
            </w:pPr>
          </w:p>
        </w:tc>
        <w:tc>
          <w:tcPr>
            <w:tcW w:w="1072" w:type="dxa"/>
            <w:vAlign w:val="center"/>
          </w:tcPr>
          <w:p w14:paraId="528D7A85">
            <w:pPr>
              <w:widowControl/>
              <w:snapToGrid w:val="0"/>
              <w:spacing w:line="360" w:lineRule="auto"/>
              <w:jc w:val="center"/>
              <w:rPr>
                <w:rFonts w:ascii="宋体" w:hAnsi="宋体" w:cs="Arial"/>
                <w:color w:val="auto"/>
                <w:kern w:val="0"/>
                <w:szCs w:val="21"/>
                <w:highlight w:val="none"/>
              </w:rPr>
            </w:pPr>
          </w:p>
        </w:tc>
      </w:tr>
      <w:tr w14:paraId="57DA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14:paraId="19C182B5">
            <w:pPr>
              <w:widowControl/>
              <w:snapToGrid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合     计</w:t>
            </w:r>
          </w:p>
        </w:tc>
        <w:tc>
          <w:tcPr>
            <w:tcW w:w="919" w:type="dxa"/>
            <w:vAlign w:val="center"/>
          </w:tcPr>
          <w:p w14:paraId="1C837657">
            <w:pPr>
              <w:widowControl/>
              <w:snapToGrid w:val="0"/>
              <w:spacing w:line="360" w:lineRule="auto"/>
              <w:jc w:val="center"/>
              <w:rPr>
                <w:rFonts w:ascii="宋体" w:hAnsi="宋体" w:cs="Arial"/>
                <w:color w:val="auto"/>
                <w:kern w:val="0"/>
                <w:szCs w:val="21"/>
                <w:highlight w:val="none"/>
              </w:rPr>
            </w:pPr>
          </w:p>
        </w:tc>
        <w:tc>
          <w:tcPr>
            <w:tcW w:w="1072" w:type="dxa"/>
            <w:vAlign w:val="center"/>
          </w:tcPr>
          <w:p w14:paraId="01BA6707">
            <w:pPr>
              <w:widowControl/>
              <w:snapToGrid w:val="0"/>
              <w:spacing w:line="360" w:lineRule="auto"/>
              <w:jc w:val="center"/>
              <w:rPr>
                <w:rFonts w:ascii="宋体" w:hAnsi="宋体" w:cs="Arial"/>
                <w:color w:val="auto"/>
                <w:kern w:val="0"/>
                <w:szCs w:val="21"/>
                <w:highlight w:val="none"/>
              </w:rPr>
            </w:pPr>
          </w:p>
        </w:tc>
      </w:tr>
    </w:tbl>
    <w:p w14:paraId="685B1951">
      <w:pPr>
        <w:widowControl/>
        <w:snapToGrid w:val="0"/>
        <w:spacing w:line="360" w:lineRule="auto"/>
        <w:rPr>
          <w:rFonts w:ascii="宋体" w:hAnsi="宋体" w:cs="Arial"/>
          <w:color w:val="auto"/>
          <w:kern w:val="0"/>
          <w:szCs w:val="21"/>
          <w:highlight w:val="none"/>
        </w:rPr>
      </w:pPr>
      <w:r>
        <w:rPr>
          <w:rFonts w:hint="eastAsia" w:ascii="宋体" w:hAnsi="宋体" w:cs="Arial"/>
          <w:color w:val="auto"/>
          <w:kern w:val="0"/>
          <w:szCs w:val="21"/>
          <w:highlight w:val="none"/>
          <w:lang w:eastAsia="zh-CN"/>
        </w:rPr>
        <w:t>供应商</w:t>
      </w:r>
      <w:r>
        <w:rPr>
          <w:rFonts w:hint="eastAsia" w:ascii="宋体" w:hAnsi="宋体" w:cs="Arial"/>
          <w:color w:val="auto"/>
          <w:kern w:val="0"/>
          <w:szCs w:val="21"/>
          <w:highlight w:val="none"/>
        </w:rPr>
        <w:t>名称（公章）：</w:t>
      </w:r>
    </w:p>
    <w:p w14:paraId="3277CCC1">
      <w:pPr>
        <w:snapToGrid w:val="0"/>
        <w:spacing w:line="360" w:lineRule="auto"/>
        <w:rPr>
          <w:rFonts w:ascii="宋体" w:hAnsi="宋体"/>
          <w:color w:val="auto"/>
          <w:szCs w:val="21"/>
          <w:highlight w:val="none"/>
        </w:rPr>
      </w:pPr>
      <w:r>
        <w:rPr>
          <w:rFonts w:hint="eastAsia" w:ascii="宋体" w:hAnsi="宋体"/>
          <w:color w:val="auto"/>
          <w:szCs w:val="21"/>
          <w:highlight w:val="none"/>
        </w:rPr>
        <w:t>法定代表人或代理人（签字或盖章）：</w:t>
      </w:r>
    </w:p>
    <w:p w14:paraId="62D84061">
      <w:pPr>
        <w:snapToGrid w:val="0"/>
        <w:spacing w:line="360" w:lineRule="auto"/>
        <w:rPr>
          <w:color w:val="auto"/>
          <w:szCs w:val="21"/>
          <w:highlight w:val="none"/>
        </w:rPr>
      </w:pPr>
      <w:r>
        <w:rPr>
          <w:rFonts w:hint="eastAsia"/>
          <w:color w:val="auto"/>
          <w:szCs w:val="21"/>
          <w:highlight w:val="none"/>
        </w:rPr>
        <w:t>表式参考，可根据项目情况自行调整</w:t>
      </w:r>
    </w:p>
    <w:p w14:paraId="7D236B8B">
      <w:pPr>
        <w:snapToGrid w:val="0"/>
        <w:spacing w:line="360" w:lineRule="auto"/>
        <w:rPr>
          <w:b/>
          <w:bCs/>
          <w:color w:val="auto"/>
          <w:szCs w:val="21"/>
          <w:highlight w:val="none"/>
        </w:rPr>
      </w:pPr>
    </w:p>
    <w:p w14:paraId="5A25CE88">
      <w:pPr>
        <w:rPr>
          <w:rFonts w:ascii="宋体" w:hAnsi="宋体" w:cs="宋体"/>
          <w:b/>
          <w:color w:val="auto"/>
          <w:sz w:val="28"/>
          <w:szCs w:val="28"/>
          <w:highlight w:val="none"/>
        </w:rPr>
      </w:pPr>
    </w:p>
    <w:p w14:paraId="076080A9">
      <w:pPr>
        <w:rPr>
          <w:rFonts w:ascii="宋体" w:hAnsi="宋体" w:cs="宋体"/>
          <w:b/>
          <w:color w:val="auto"/>
          <w:sz w:val="28"/>
          <w:szCs w:val="28"/>
          <w:highlight w:val="none"/>
        </w:rPr>
      </w:pPr>
    </w:p>
    <w:p w14:paraId="785F4DA6">
      <w:pPr>
        <w:rPr>
          <w:rFonts w:ascii="宋体" w:hAnsi="宋体" w:cs="宋体"/>
          <w:color w:val="auto"/>
          <w:kern w:val="0"/>
          <w:szCs w:val="21"/>
          <w:highlight w:val="none"/>
        </w:rPr>
      </w:pPr>
      <w:r>
        <w:rPr>
          <w:rFonts w:hint="eastAsia" w:ascii="宋体" w:hAnsi="宋体" w:cs="宋体"/>
          <w:color w:val="auto"/>
          <w:kern w:val="0"/>
          <w:szCs w:val="21"/>
          <w:highlight w:val="none"/>
        </w:rPr>
        <w:br w:type="page"/>
      </w:r>
    </w:p>
    <w:p w14:paraId="1A057B0B">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附件：7.质保</w:t>
      </w:r>
      <w:r>
        <w:rPr>
          <w:rFonts w:ascii="宋体" w:hAnsi="宋体" w:cs="宋体"/>
          <w:b/>
          <w:color w:val="auto"/>
          <w:kern w:val="0"/>
          <w:szCs w:val="21"/>
          <w:highlight w:val="none"/>
        </w:rPr>
        <w:t>及售后</w:t>
      </w:r>
      <w:r>
        <w:rPr>
          <w:rFonts w:hint="eastAsia" w:ascii="宋体" w:hAnsi="宋体" w:cs="宋体"/>
          <w:b/>
          <w:color w:val="auto"/>
          <w:kern w:val="0"/>
          <w:szCs w:val="21"/>
          <w:highlight w:val="none"/>
        </w:rPr>
        <w:t>服务承诺书</w:t>
      </w:r>
    </w:p>
    <w:p w14:paraId="327AEE28">
      <w:pPr>
        <w:jc w:val="center"/>
        <w:rPr>
          <w:b/>
          <w:color w:val="auto"/>
          <w:sz w:val="28"/>
          <w:szCs w:val="28"/>
          <w:highlight w:val="none"/>
        </w:rPr>
      </w:pPr>
    </w:p>
    <w:p w14:paraId="458531D7">
      <w:pPr>
        <w:jc w:val="center"/>
        <w:rPr>
          <w:b/>
          <w:color w:val="auto"/>
          <w:sz w:val="28"/>
          <w:szCs w:val="28"/>
          <w:highlight w:val="none"/>
        </w:rPr>
      </w:pPr>
      <w:r>
        <w:rPr>
          <w:rFonts w:hint="eastAsia"/>
          <w:b/>
          <w:color w:val="auto"/>
          <w:sz w:val="28"/>
          <w:szCs w:val="28"/>
          <w:highlight w:val="none"/>
        </w:rPr>
        <w:t>质保</w:t>
      </w:r>
      <w:r>
        <w:rPr>
          <w:b/>
          <w:color w:val="auto"/>
          <w:sz w:val="28"/>
          <w:szCs w:val="28"/>
          <w:highlight w:val="none"/>
        </w:rPr>
        <w:t>及售后</w:t>
      </w:r>
      <w:r>
        <w:rPr>
          <w:rFonts w:hint="eastAsia"/>
          <w:b/>
          <w:color w:val="auto"/>
          <w:sz w:val="28"/>
          <w:szCs w:val="28"/>
          <w:highlight w:val="none"/>
        </w:rPr>
        <w:t>服务承诺书</w:t>
      </w:r>
    </w:p>
    <w:p w14:paraId="2DB8BDDF">
      <w:pPr>
        <w:spacing w:line="360" w:lineRule="auto"/>
        <w:rPr>
          <w:rFonts w:ascii="宋体" w:hAnsi="宋体" w:cs="宋体"/>
          <w:color w:val="auto"/>
          <w:sz w:val="24"/>
          <w:szCs w:val="24"/>
          <w:highlight w:val="none"/>
        </w:rPr>
      </w:pPr>
    </w:p>
    <w:p w14:paraId="30B179E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服务承诺如下：</w:t>
      </w:r>
    </w:p>
    <w:p w14:paraId="558CBC28">
      <w:pPr>
        <w:spacing w:line="360" w:lineRule="auto"/>
        <w:rPr>
          <w:rFonts w:ascii="宋体" w:hAnsi="宋体" w:cs="宋体"/>
          <w:color w:val="auto"/>
          <w:sz w:val="24"/>
          <w:szCs w:val="24"/>
          <w:highlight w:val="none"/>
        </w:rPr>
      </w:pPr>
    </w:p>
    <w:p w14:paraId="02AB0BEC">
      <w:pPr>
        <w:spacing w:line="360" w:lineRule="auto"/>
        <w:rPr>
          <w:rFonts w:ascii="宋体" w:hAnsi="宋体" w:cs="宋体"/>
          <w:color w:val="auto"/>
          <w:sz w:val="24"/>
          <w:szCs w:val="24"/>
          <w:highlight w:val="none"/>
        </w:rPr>
      </w:pPr>
    </w:p>
    <w:p w14:paraId="680D5D4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质保</w:t>
      </w:r>
      <w:r>
        <w:rPr>
          <w:rFonts w:ascii="宋体" w:hAnsi="宋体" w:cs="宋体"/>
          <w:color w:val="auto"/>
          <w:sz w:val="24"/>
          <w:szCs w:val="24"/>
          <w:highlight w:val="none"/>
        </w:rPr>
        <w:t>承诺如下：</w:t>
      </w:r>
    </w:p>
    <w:p w14:paraId="026E7E4D">
      <w:pPr>
        <w:spacing w:line="360" w:lineRule="auto"/>
        <w:rPr>
          <w:rFonts w:ascii="宋体" w:hAnsi="宋体" w:cs="宋体"/>
          <w:color w:val="auto"/>
          <w:sz w:val="24"/>
          <w:szCs w:val="24"/>
          <w:highlight w:val="none"/>
        </w:rPr>
      </w:pPr>
    </w:p>
    <w:p w14:paraId="0D5C7A09">
      <w:pPr>
        <w:spacing w:line="360" w:lineRule="auto"/>
        <w:rPr>
          <w:rFonts w:ascii="宋体" w:hAnsi="宋体" w:cs="宋体"/>
          <w:color w:val="auto"/>
          <w:sz w:val="24"/>
          <w:szCs w:val="24"/>
          <w:highlight w:val="none"/>
        </w:rPr>
      </w:pPr>
    </w:p>
    <w:p w14:paraId="01593E01">
      <w:pPr>
        <w:spacing w:line="360" w:lineRule="exact"/>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olor w:val="auto"/>
          <w:szCs w:val="21"/>
          <w:highlight w:val="none"/>
        </w:rPr>
        <w:t>名称（公章）：</w:t>
      </w:r>
    </w:p>
    <w:p w14:paraId="33A1E720">
      <w:pPr>
        <w:spacing w:line="360" w:lineRule="exact"/>
        <w:rPr>
          <w:rFonts w:ascii="宋体" w:hAnsi="宋体" w:cs="宋体"/>
          <w:color w:val="auto"/>
          <w:szCs w:val="21"/>
          <w:highlight w:val="none"/>
        </w:rPr>
      </w:pPr>
      <w:r>
        <w:rPr>
          <w:rFonts w:hint="eastAsia" w:ascii="宋体" w:hAnsi="宋体" w:cs="宋体"/>
          <w:color w:val="auto"/>
          <w:szCs w:val="21"/>
          <w:highlight w:val="none"/>
        </w:rPr>
        <w:t>法定代表人或代理人（签字或盖章）：</w:t>
      </w:r>
    </w:p>
    <w:p w14:paraId="1A1B1ED2">
      <w:pPr>
        <w:spacing w:line="360" w:lineRule="exact"/>
        <w:rPr>
          <w:rFonts w:ascii="宋体" w:hAnsi="宋体" w:cs="宋体"/>
          <w:color w:val="auto"/>
          <w:szCs w:val="21"/>
          <w:highlight w:val="none"/>
        </w:rPr>
      </w:pPr>
      <w:r>
        <w:rPr>
          <w:rFonts w:hint="eastAsia" w:ascii="宋体" w:hAnsi="宋体" w:cs="宋体"/>
          <w:color w:val="auto"/>
          <w:szCs w:val="21"/>
          <w:highlight w:val="none"/>
        </w:rPr>
        <w:t>日期：      年  月   日</w:t>
      </w:r>
    </w:p>
    <w:p w14:paraId="0B9FD28D">
      <w:pPr>
        <w:rPr>
          <w:rFonts w:ascii="宋体" w:hAnsi="宋体" w:cs="宋体"/>
          <w:color w:val="auto"/>
          <w:sz w:val="24"/>
          <w:szCs w:val="24"/>
          <w:highlight w:val="none"/>
        </w:rPr>
      </w:pPr>
    </w:p>
    <w:p w14:paraId="2551CA02">
      <w:pPr>
        <w:rPr>
          <w:rFonts w:ascii="宋体" w:hAnsi="宋体" w:cs="宋体"/>
          <w:color w:val="auto"/>
          <w:sz w:val="24"/>
          <w:szCs w:val="24"/>
          <w:highlight w:val="none"/>
        </w:rPr>
      </w:pPr>
    </w:p>
    <w:p w14:paraId="694D6773">
      <w:pPr>
        <w:rPr>
          <w:rFonts w:ascii="宋体" w:hAnsi="宋体" w:cs="宋体"/>
          <w:color w:val="auto"/>
          <w:sz w:val="24"/>
          <w:szCs w:val="24"/>
          <w:highlight w:val="none"/>
        </w:rPr>
      </w:pPr>
    </w:p>
    <w:p w14:paraId="05F141B9">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附件：8.偏离表</w:t>
      </w:r>
    </w:p>
    <w:p w14:paraId="22DAAA8D">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偏 离 表</w:t>
      </w:r>
    </w:p>
    <w:p w14:paraId="1A0AECAE">
      <w:pPr>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供应商应对询价通知书中规定的商务及技术部分给予充分的考虑。为了评审的需要，供应商应将这些条款的异议逐条提出或根据以下要求的格式提出偏离。</w:t>
      </w:r>
    </w:p>
    <w:p w14:paraId="2CD86E62">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如无偏离，请在本表格中写“无”，并附在响应文件中。          </w:t>
      </w:r>
    </w:p>
    <w:p w14:paraId="0E3B2B57">
      <w:pPr>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w:t>
      </w:r>
    </w:p>
    <w:tbl>
      <w:tblPr>
        <w:tblStyle w:val="2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2025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3BC4A44E">
            <w:pPr>
              <w:rPr>
                <w:rFonts w:ascii="宋体" w:hAnsi="宋体" w:cs="宋体"/>
                <w:color w:val="auto"/>
                <w:szCs w:val="21"/>
                <w:highlight w:val="none"/>
              </w:rPr>
            </w:pPr>
            <w:r>
              <w:rPr>
                <w:rFonts w:hint="eastAsia" w:ascii="宋体" w:hAnsi="宋体" w:cs="宋体"/>
                <w:color w:val="auto"/>
                <w:szCs w:val="21"/>
                <w:highlight w:val="none"/>
              </w:rPr>
              <w:t>章节号</w:t>
            </w:r>
          </w:p>
        </w:tc>
        <w:tc>
          <w:tcPr>
            <w:tcW w:w="2132" w:type="dxa"/>
            <w:vAlign w:val="center"/>
          </w:tcPr>
          <w:p w14:paraId="45C2FBD8">
            <w:pPr>
              <w:rPr>
                <w:rFonts w:ascii="宋体" w:hAnsi="宋体" w:cs="宋体"/>
                <w:color w:val="auto"/>
                <w:szCs w:val="21"/>
                <w:highlight w:val="none"/>
              </w:rPr>
            </w:pPr>
            <w:r>
              <w:rPr>
                <w:rFonts w:hint="eastAsia" w:ascii="宋体" w:hAnsi="宋体" w:cs="宋体"/>
                <w:color w:val="auto"/>
                <w:szCs w:val="21"/>
                <w:highlight w:val="none"/>
              </w:rPr>
              <w:t>供应商的偏离</w:t>
            </w:r>
          </w:p>
        </w:tc>
        <w:tc>
          <w:tcPr>
            <w:tcW w:w="3044" w:type="dxa"/>
            <w:vAlign w:val="center"/>
          </w:tcPr>
          <w:p w14:paraId="3267A0DF">
            <w:pPr>
              <w:rPr>
                <w:rFonts w:ascii="宋体" w:hAnsi="宋体" w:cs="宋体"/>
                <w:color w:val="auto"/>
                <w:szCs w:val="21"/>
                <w:highlight w:val="none"/>
              </w:rPr>
            </w:pPr>
            <w:r>
              <w:rPr>
                <w:rFonts w:hint="eastAsia" w:ascii="宋体" w:hAnsi="宋体" w:cs="宋体"/>
                <w:color w:val="auto"/>
                <w:szCs w:val="21"/>
                <w:highlight w:val="none"/>
              </w:rPr>
              <w:t>供应商偏离的理由</w:t>
            </w:r>
          </w:p>
        </w:tc>
        <w:tc>
          <w:tcPr>
            <w:tcW w:w="1440" w:type="dxa"/>
            <w:vAlign w:val="center"/>
          </w:tcPr>
          <w:p w14:paraId="1117BA7D">
            <w:pPr>
              <w:rPr>
                <w:rFonts w:ascii="宋体" w:hAnsi="宋体" w:cs="宋体"/>
                <w:color w:val="auto"/>
                <w:szCs w:val="21"/>
                <w:highlight w:val="none"/>
              </w:rPr>
            </w:pPr>
            <w:r>
              <w:rPr>
                <w:rFonts w:hint="eastAsia" w:ascii="宋体" w:hAnsi="宋体" w:cs="宋体"/>
                <w:color w:val="auto"/>
                <w:szCs w:val="21"/>
                <w:highlight w:val="none"/>
              </w:rPr>
              <w:t>备注</w:t>
            </w:r>
          </w:p>
        </w:tc>
      </w:tr>
      <w:tr w14:paraId="1BC8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64251CF1">
            <w:pPr>
              <w:rPr>
                <w:rFonts w:ascii="宋体" w:hAnsi="宋体" w:cs="宋体"/>
                <w:color w:val="auto"/>
                <w:szCs w:val="21"/>
                <w:highlight w:val="none"/>
              </w:rPr>
            </w:pPr>
          </w:p>
        </w:tc>
        <w:tc>
          <w:tcPr>
            <w:tcW w:w="2132" w:type="dxa"/>
          </w:tcPr>
          <w:p w14:paraId="63EBA732">
            <w:pPr>
              <w:rPr>
                <w:rFonts w:ascii="宋体" w:hAnsi="宋体" w:cs="宋体"/>
                <w:color w:val="auto"/>
                <w:szCs w:val="21"/>
                <w:highlight w:val="none"/>
              </w:rPr>
            </w:pPr>
          </w:p>
        </w:tc>
        <w:tc>
          <w:tcPr>
            <w:tcW w:w="3044" w:type="dxa"/>
          </w:tcPr>
          <w:p w14:paraId="6209F2D6">
            <w:pPr>
              <w:rPr>
                <w:rFonts w:ascii="宋体" w:hAnsi="宋体" w:cs="宋体"/>
                <w:color w:val="auto"/>
                <w:szCs w:val="21"/>
                <w:highlight w:val="none"/>
              </w:rPr>
            </w:pPr>
          </w:p>
        </w:tc>
        <w:tc>
          <w:tcPr>
            <w:tcW w:w="1440" w:type="dxa"/>
          </w:tcPr>
          <w:p w14:paraId="1CCE1072">
            <w:pPr>
              <w:rPr>
                <w:rFonts w:ascii="宋体" w:hAnsi="宋体" w:cs="宋体"/>
                <w:color w:val="auto"/>
                <w:szCs w:val="21"/>
                <w:highlight w:val="none"/>
              </w:rPr>
            </w:pPr>
          </w:p>
        </w:tc>
      </w:tr>
      <w:tr w14:paraId="5843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7C37E110">
            <w:pPr>
              <w:rPr>
                <w:rFonts w:ascii="宋体" w:hAnsi="宋体" w:cs="宋体"/>
                <w:color w:val="auto"/>
                <w:szCs w:val="21"/>
                <w:highlight w:val="none"/>
              </w:rPr>
            </w:pPr>
          </w:p>
        </w:tc>
        <w:tc>
          <w:tcPr>
            <w:tcW w:w="2132" w:type="dxa"/>
          </w:tcPr>
          <w:p w14:paraId="103C436C">
            <w:pPr>
              <w:rPr>
                <w:rFonts w:ascii="宋体" w:hAnsi="宋体" w:cs="宋体"/>
                <w:color w:val="auto"/>
                <w:szCs w:val="21"/>
                <w:highlight w:val="none"/>
              </w:rPr>
            </w:pPr>
          </w:p>
        </w:tc>
        <w:tc>
          <w:tcPr>
            <w:tcW w:w="3044" w:type="dxa"/>
          </w:tcPr>
          <w:p w14:paraId="7B4AEAD5">
            <w:pPr>
              <w:rPr>
                <w:rFonts w:ascii="宋体" w:hAnsi="宋体" w:cs="宋体"/>
                <w:color w:val="auto"/>
                <w:szCs w:val="21"/>
                <w:highlight w:val="none"/>
              </w:rPr>
            </w:pPr>
          </w:p>
        </w:tc>
        <w:tc>
          <w:tcPr>
            <w:tcW w:w="1440" w:type="dxa"/>
          </w:tcPr>
          <w:p w14:paraId="05F2EF87">
            <w:pPr>
              <w:rPr>
                <w:rFonts w:ascii="宋体" w:hAnsi="宋体" w:cs="宋体"/>
                <w:color w:val="auto"/>
                <w:szCs w:val="21"/>
                <w:highlight w:val="none"/>
              </w:rPr>
            </w:pPr>
          </w:p>
        </w:tc>
      </w:tr>
      <w:tr w14:paraId="2961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804BA95">
            <w:pPr>
              <w:rPr>
                <w:rFonts w:ascii="宋体" w:hAnsi="宋体" w:cs="宋体"/>
                <w:color w:val="auto"/>
                <w:szCs w:val="21"/>
                <w:highlight w:val="none"/>
              </w:rPr>
            </w:pPr>
          </w:p>
        </w:tc>
        <w:tc>
          <w:tcPr>
            <w:tcW w:w="2132" w:type="dxa"/>
          </w:tcPr>
          <w:p w14:paraId="5E98EE3E">
            <w:pPr>
              <w:rPr>
                <w:rFonts w:ascii="宋体" w:hAnsi="宋体" w:cs="宋体"/>
                <w:color w:val="auto"/>
                <w:szCs w:val="21"/>
                <w:highlight w:val="none"/>
              </w:rPr>
            </w:pPr>
          </w:p>
        </w:tc>
        <w:tc>
          <w:tcPr>
            <w:tcW w:w="3044" w:type="dxa"/>
          </w:tcPr>
          <w:p w14:paraId="206C573C">
            <w:pPr>
              <w:rPr>
                <w:rFonts w:ascii="宋体" w:hAnsi="宋体" w:cs="宋体"/>
                <w:color w:val="auto"/>
                <w:szCs w:val="21"/>
                <w:highlight w:val="none"/>
              </w:rPr>
            </w:pPr>
          </w:p>
        </w:tc>
        <w:tc>
          <w:tcPr>
            <w:tcW w:w="1440" w:type="dxa"/>
          </w:tcPr>
          <w:p w14:paraId="7BD62ECD">
            <w:pPr>
              <w:rPr>
                <w:rFonts w:ascii="宋体" w:hAnsi="宋体" w:cs="宋体"/>
                <w:color w:val="auto"/>
                <w:szCs w:val="21"/>
                <w:highlight w:val="none"/>
              </w:rPr>
            </w:pPr>
          </w:p>
        </w:tc>
      </w:tr>
    </w:tbl>
    <w:p w14:paraId="3DB99519">
      <w:pPr>
        <w:spacing w:line="360" w:lineRule="exact"/>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olor w:val="auto"/>
          <w:szCs w:val="21"/>
          <w:highlight w:val="none"/>
        </w:rPr>
        <w:t>名称（公章）：</w:t>
      </w:r>
    </w:p>
    <w:p w14:paraId="1FAFC5BE">
      <w:pPr>
        <w:spacing w:line="360" w:lineRule="exact"/>
        <w:rPr>
          <w:rFonts w:ascii="宋体" w:hAnsi="宋体" w:cs="宋体"/>
          <w:color w:val="auto"/>
          <w:szCs w:val="21"/>
          <w:highlight w:val="none"/>
        </w:rPr>
      </w:pPr>
      <w:r>
        <w:rPr>
          <w:rFonts w:hint="eastAsia" w:ascii="宋体" w:hAnsi="宋体" w:cs="宋体"/>
          <w:color w:val="auto"/>
          <w:szCs w:val="21"/>
          <w:highlight w:val="none"/>
        </w:rPr>
        <w:t>法定代表人或代理人（签字或盖章）：</w:t>
      </w:r>
    </w:p>
    <w:p w14:paraId="4BF98986">
      <w:pPr>
        <w:spacing w:line="360" w:lineRule="exact"/>
        <w:rPr>
          <w:rFonts w:ascii="宋体" w:hAnsi="宋体" w:cs="宋体"/>
          <w:color w:val="auto"/>
          <w:szCs w:val="21"/>
          <w:highlight w:val="none"/>
        </w:rPr>
      </w:pPr>
      <w:r>
        <w:rPr>
          <w:rFonts w:hint="eastAsia" w:ascii="宋体" w:hAnsi="宋体" w:cs="宋体"/>
          <w:color w:val="auto"/>
          <w:szCs w:val="21"/>
          <w:highlight w:val="none"/>
        </w:rPr>
        <w:t>日期：      年  月   日</w:t>
      </w:r>
    </w:p>
    <w:p w14:paraId="7908349E">
      <w:pPr>
        <w:rPr>
          <w:rFonts w:ascii="宋体" w:hAnsi="宋体" w:cs="宋体"/>
          <w:color w:val="auto"/>
          <w:sz w:val="24"/>
          <w:szCs w:val="24"/>
          <w:highlight w:val="none"/>
        </w:rPr>
      </w:pPr>
    </w:p>
    <w:p w14:paraId="13B37869">
      <w:pPr>
        <w:rPr>
          <w:rFonts w:ascii="宋体" w:hAnsi="宋体" w:cs="宋体"/>
          <w:color w:val="auto"/>
          <w:sz w:val="24"/>
          <w:szCs w:val="24"/>
          <w:highlight w:val="none"/>
        </w:rPr>
      </w:pPr>
    </w:p>
    <w:p w14:paraId="5996FE7A">
      <w:pPr>
        <w:widowControl/>
        <w:snapToGrid w:val="0"/>
        <w:spacing w:line="360" w:lineRule="auto"/>
        <w:ind w:right="-308"/>
        <w:jc w:val="center"/>
        <w:rPr>
          <w:rFonts w:ascii="黑体" w:hAnsi="宋体" w:eastAsia="黑体" w:cs="宋体"/>
          <w:b/>
          <w:bCs/>
          <w:color w:val="auto"/>
          <w:sz w:val="28"/>
          <w:szCs w:val="28"/>
          <w:highlight w:val="none"/>
        </w:rPr>
      </w:pPr>
      <w:r>
        <w:rPr>
          <w:rFonts w:hint="eastAsia" w:ascii="黑体" w:hAnsi="宋体" w:eastAsia="黑体" w:cs="宋体"/>
          <w:b/>
          <w:bCs/>
          <w:color w:val="auto"/>
          <w:sz w:val="28"/>
          <w:szCs w:val="28"/>
          <w:highlight w:val="none"/>
        </w:rPr>
        <w:t>本询价通知书的最终解释权归常州市城投建设工程招标有限公司所有</w:t>
      </w:r>
    </w:p>
    <w:p w14:paraId="1878B2E5">
      <w:pPr>
        <w:widowControl/>
        <w:snapToGrid w:val="0"/>
        <w:spacing w:line="360" w:lineRule="auto"/>
        <w:ind w:right="-308"/>
        <w:jc w:val="center"/>
        <w:rPr>
          <w:rFonts w:ascii="黑体" w:hAnsi="宋体" w:eastAsia="黑体" w:cs="宋体"/>
          <w:b/>
          <w:bCs/>
          <w:color w:val="auto"/>
          <w:sz w:val="28"/>
          <w:szCs w:val="28"/>
          <w:highlight w:val="none"/>
        </w:rPr>
      </w:pPr>
      <w:r>
        <w:rPr>
          <w:rFonts w:hint="eastAsia" w:ascii="黑体" w:hAnsi="宋体" w:eastAsia="黑体" w:cs="宋体"/>
          <w:b/>
          <w:bCs/>
          <w:color w:val="auto"/>
          <w:sz w:val="28"/>
          <w:szCs w:val="28"/>
          <w:highlight w:val="none"/>
        </w:rPr>
        <w:t>（全文完）</w:t>
      </w: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F2805">
    <w:pPr>
      <w:pStyle w:val="17"/>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A05FC">
    <w:pPr>
      <w:pStyle w:val="17"/>
      <w:framePr w:wrap="around" w:vAnchor="text" w:hAnchor="margin" w:xAlign="outside" w:y="1"/>
      <w:rPr>
        <w:rStyle w:val="61"/>
      </w:rPr>
    </w:pPr>
    <w:r>
      <w:fldChar w:fldCharType="begin"/>
    </w:r>
    <w:r>
      <w:rPr>
        <w:rStyle w:val="61"/>
      </w:rPr>
      <w:instrText xml:space="preserve">PAGE  </w:instrText>
    </w:r>
    <w:r>
      <w:fldChar w:fldCharType="end"/>
    </w:r>
  </w:p>
  <w:p w14:paraId="19EB8639">
    <w:pPr>
      <w:pStyle w:val="1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F3BE7">
    <w:pPr>
      <w:pStyle w:val="18"/>
      <w:jc w:val="right"/>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FEBA5">
    <w:pPr>
      <w:pStyle w:val="18"/>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CE86A">
    <w:pPr>
      <w:pStyle w:val="18"/>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DD0EC"/>
    <w:multiLevelType w:val="singleLevel"/>
    <w:tmpl w:val="9A7DD0E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14697"/>
    <w:rsid w:val="00015726"/>
    <w:rsid w:val="00015A25"/>
    <w:rsid w:val="00021A28"/>
    <w:rsid w:val="000322C7"/>
    <w:rsid w:val="00036ABA"/>
    <w:rsid w:val="000400AF"/>
    <w:rsid w:val="000419E2"/>
    <w:rsid w:val="00041CA7"/>
    <w:rsid w:val="00042FA4"/>
    <w:rsid w:val="00046E7B"/>
    <w:rsid w:val="000518B4"/>
    <w:rsid w:val="00052763"/>
    <w:rsid w:val="0005783A"/>
    <w:rsid w:val="0006059F"/>
    <w:rsid w:val="00067479"/>
    <w:rsid w:val="00074403"/>
    <w:rsid w:val="00075542"/>
    <w:rsid w:val="000773BD"/>
    <w:rsid w:val="000817FB"/>
    <w:rsid w:val="00082A56"/>
    <w:rsid w:val="00083D5E"/>
    <w:rsid w:val="0008635D"/>
    <w:rsid w:val="00091073"/>
    <w:rsid w:val="00094B97"/>
    <w:rsid w:val="000952EA"/>
    <w:rsid w:val="00096808"/>
    <w:rsid w:val="000A46C6"/>
    <w:rsid w:val="000A641F"/>
    <w:rsid w:val="000A7812"/>
    <w:rsid w:val="000B0984"/>
    <w:rsid w:val="000B3498"/>
    <w:rsid w:val="000C32B2"/>
    <w:rsid w:val="000C42E4"/>
    <w:rsid w:val="000C5105"/>
    <w:rsid w:val="000C7FBE"/>
    <w:rsid w:val="000D1155"/>
    <w:rsid w:val="000D2205"/>
    <w:rsid w:val="000D25CF"/>
    <w:rsid w:val="000D27B8"/>
    <w:rsid w:val="000D3930"/>
    <w:rsid w:val="000D46DC"/>
    <w:rsid w:val="000D6F17"/>
    <w:rsid w:val="000D7DF9"/>
    <w:rsid w:val="000E648F"/>
    <w:rsid w:val="000F241A"/>
    <w:rsid w:val="000F75F5"/>
    <w:rsid w:val="001260CA"/>
    <w:rsid w:val="0013336B"/>
    <w:rsid w:val="0014201D"/>
    <w:rsid w:val="001613AA"/>
    <w:rsid w:val="001618E0"/>
    <w:rsid w:val="0016565C"/>
    <w:rsid w:val="00165C9C"/>
    <w:rsid w:val="00166978"/>
    <w:rsid w:val="001673E7"/>
    <w:rsid w:val="00167974"/>
    <w:rsid w:val="00167E08"/>
    <w:rsid w:val="00171A88"/>
    <w:rsid w:val="00172903"/>
    <w:rsid w:val="001741AE"/>
    <w:rsid w:val="0017525A"/>
    <w:rsid w:val="001768A7"/>
    <w:rsid w:val="001818C1"/>
    <w:rsid w:val="00181D21"/>
    <w:rsid w:val="00184DD0"/>
    <w:rsid w:val="00193AB1"/>
    <w:rsid w:val="001A79B9"/>
    <w:rsid w:val="001B19F7"/>
    <w:rsid w:val="001B3BCD"/>
    <w:rsid w:val="001B45DE"/>
    <w:rsid w:val="001B777A"/>
    <w:rsid w:val="001C13D0"/>
    <w:rsid w:val="001C3A68"/>
    <w:rsid w:val="001C5925"/>
    <w:rsid w:val="001C764D"/>
    <w:rsid w:val="001D4303"/>
    <w:rsid w:val="001D56BC"/>
    <w:rsid w:val="001D7A92"/>
    <w:rsid w:val="001E0507"/>
    <w:rsid w:val="001E0EEA"/>
    <w:rsid w:val="001F2762"/>
    <w:rsid w:val="001F3D80"/>
    <w:rsid w:val="00202527"/>
    <w:rsid w:val="00204044"/>
    <w:rsid w:val="0020430E"/>
    <w:rsid w:val="00206501"/>
    <w:rsid w:val="00207310"/>
    <w:rsid w:val="00214A06"/>
    <w:rsid w:val="002167F7"/>
    <w:rsid w:val="00224761"/>
    <w:rsid w:val="00224C20"/>
    <w:rsid w:val="00227AF2"/>
    <w:rsid w:val="00231317"/>
    <w:rsid w:val="0023309A"/>
    <w:rsid w:val="0024132F"/>
    <w:rsid w:val="00244306"/>
    <w:rsid w:val="002473E2"/>
    <w:rsid w:val="00254B97"/>
    <w:rsid w:val="002649E6"/>
    <w:rsid w:val="00266CFA"/>
    <w:rsid w:val="002722D7"/>
    <w:rsid w:val="0028101A"/>
    <w:rsid w:val="0028762C"/>
    <w:rsid w:val="00291CF2"/>
    <w:rsid w:val="002A22F9"/>
    <w:rsid w:val="002A6B32"/>
    <w:rsid w:val="002B0952"/>
    <w:rsid w:val="002B63EC"/>
    <w:rsid w:val="002C3F8C"/>
    <w:rsid w:val="002C484D"/>
    <w:rsid w:val="002C691D"/>
    <w:rsid w:val="002D1E5D"/>
    <w:rsid w:val="002E55E5"/>
    <w:rsid w:val="002E5FC2"/>
    <w:rsid w:val="002F7FC8"/>
    <w:rsid w:val="00312764"/>
    <w:rsid w:val="00317BA9"/>
    <w:rsid w:val="003221C2"/>
    <w:rsid w:val="00322A6D"/>
    <w:rsid w:val="00324022"/>
    <w:rsid w:val="00334015"/>
    <w:rsid w:val="00335D65"/>
    <w:rsid w:val="00337963"/>
    <w:rsid w:val="00341E0E"/>
    <w:rsid w:val="00345DA0"/>
    <w:rsid w:val="00347E49"/>
    <w:rsid w:val="003513FF"/>
    <w:rsid w:val="0039228B"/>
    <w:rsid w:val="003929DA"/>
    <w:rsid w:val="003943D6"/>
    <w:rsid w:val="003A745D"/>
    <w:rsid w:val="003B0DFB"/>
    <w:rsid w:val="003B18FB"/>
    <w:rsid w:val="003B4E0D"/>
    <w:rsid w:val="003B6B85"/>
    <w:rsid w:val="003D1F05"/>
    <w:rsid w:val="0040022F"/>
    <w:rsid w:val="00400C99"/>
    <w:rsid w:val="004037B8"/>
    <w:rsid w:val="0040561B"/>
    <w:rsid w:val="0041101E"/>
    <w:rsid w:val="00412BDF"/>
    <w:rsid w:val="0041398C"/>
    <w:rsid w:val="00415602"/>
    <w:rsid w:val="004158E4"/>
    <w:rsid w:val="0042044F"/>
    <w:rsid w:val="00424FD7"/>
    <w:rsid w:val="00426DE7"/>
    <w:rsid w:val="00427FA8"/>
    <w:rsid w:val="00433AB6"/>
    <w:rsid w:val="00435BD9"/>
    <w:rsid w:val="00437697"/>
    <w:rsid w:val="00440236"/>
    <w:rsid w:val="00440DDB"/>
    <w:rsid w:val="00440FA5"/>
    <w:rsid w:val="0044448A"/>
    <w:rsid w:val="00444BFD"/>
    <w:rsid w:val="00451792"/>
    <w:rsid w:val="004520B1"/>
    <w:rsid w:val="00460611"/>
    <w:rsid w:val="00465E08"/>
    <w:rsid w:val="0047598B"/>
    <w:rsid w:val="00480E53"/>
    <w:rsid w:val="004818D0"/>
    <w:rsid w:val="00490E88"/>
    <w:rsid w:val="004A481D"/>
    <w:rsid w:val="004A58E4"/>
    <w:rsid w:val="004A5FEF"/>
    <w:rsid w:val="004A7C9A"/>
    <w:rsid w:val="004B0B0D"/>
    <w:rsid w:val="004B44A4"/>
    <w:rsid w:val="004B4F00"/>
    <w:rsid w:val="004B756D"/>
    <w:rsid w:val="004C4E32"/>
    <w:rsid w:val="004C5F5E"/>
    <w:rsid w:val="004D475D"/>
    <w:rsid w:val="004F006A"/>
    <w:rsid w:val="004F00D9"/>
    <w:rsid w:val="004F27A1"/>
    <w:rsid w:val="004F4654"/>
    <w:rsid w:val="004F544B"/>
    <w:rsid w:val="00501458"/>
    <w:rsid w:val="005035DB"/>
    <w:rsid w:val="00531C40"/>
    <w:rsid w:val="005340D4"/>
    <w:rsid w:val="0054138F"/>
    <w:rsid w:val="0054726A"/>
    <w:rsid w:val="0055296D"/>
    <w:rsid w:val="005541D4"/>
    <w:rsid w:val="005678DF"/>
    <w:rsid w:val="00571CB0"/>
    <w:rsid w:val="00572319"/>
    <w:rsid w:val="00575D0F"/>
    <w:rsid w:val="0057623B"/>
    <w:rsid w:val="0057795C"/>
    <w:rsid w:val="00577EAB"/>
    <w:rsid w:val="00581297"/>
    <w:rsid w:val="005839BB"/>
    <w:rsid w:val="005848CA"/>
    <w:rsid w:val="005866EE"/>
    <w:rsid w:val="00587860"/>
    <w:rsid w:val="005915E8"/>
    <w:rsid w:val="0059382A"/>
    <w:rsid w:val="00593FC3"/>
    <w:rsid w:val="005954A9"/>
    <w:rsid w:val="005A4DE4"/>
    <w:rsid w:val="005A5B31"/>
    <w:rsid w:val="005A62FA"/>
    <w:rsid w:val="005B1EC0"/>
    <w:rsid w:val="005B6228"/>
    <w:rsid w:val="005C2B8C"/>
    <w:rsid w:val="005C4B2D"/>
    <w:rsid w:val="005D37D0"/>
    <w:rsid w:val="005D3CDE"/>
    <w:rsid w:val="005D4EDB"/>
    <w:rsid w:val="005E516B"/>
    <w:rsid w:val="005E5E35"/>
    <w:rsid w:val="005F0E8F"/>
    <w:rsid w:val="005F6BB0"/>
    <w:rsid w:val="0060158F"/>
    <w:rsid w:val="00605DCC"/>
    <w:rsid w:val="006074CE"/>
    <w:rsid w:val="0061680A"/>
    <w:rsid w:val="006228D2"/>
    <w:rsid w:val="006238D6"/>
    <w:rsid w:val="0062410F"/>
    <w:rsid w:val="00626566"/>
    <w:rsid w:val="00630733"/>
    <w:rsid w:val="006338D3"/>
    <w:rsid w:val="00643426"/>
    <w:rsid w:val="00651A01"/>
    <w:rsid w:val="00654932"/>
    <w:rsid w:val="00662F1B"/>
    <w:rsid w:val="00662F86"/>
    <w:rsid w:val="00666689"/>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4570"/>
    <w:rsid w:val="006D65E4"/>
    <w:rsid w:val="006E612B"/>
    <w:rsid w:val="006E7446"/>
    <w:rsid w:val="006F00A7"/>
    <w:rsid w:val="006F342E"/>
    <w:rsid w:val="006F3ECF"/>
    <w:rsid w:val="006F5A14"/>
    <w:rsid w:val="00703916"/>
    <w:rsid w:val="00704CFF"/>
    <w:rsid w:val="007069D3"/>
    <w:rsid w:val="007079B2"/>
    <w:rsid w:val="007100E8"/>
    <w:rsid w:val="0071123F"/>
    <w:rsid w:val="00713654"/>
    <w:rsid w:val="0072015B"/>
    <w:rsid w:val="0072290A"/>
    <w:rsid w:val="00731B9B"/>
    <w:rsid w:val="00734418"/>
    <w:rsid w:val="0073477E"/>
    <w:rsid w:val="007348B4"/>
    <w:rsid w:val="00741234"/>
    <w:rsid w:val="007469C3"/>
    <w:rsid w:val="007575BA"/>
    <w:rsid w:val="007602FF"/>
    <w:rsid w:val="00762006"/>
    <w:rsid w:val="007626A0"/>
    <w:rsid w:val="00765EC9"/>
    <w:rsid w:val="00770320"/>
    <w:rsid w:val="00771A8C"/>
    <w:rsid w:val="00773B4C"/>
    <w:rsid w:val="007755F1"/>
    <w:rsid w:val="00776049"/>
    <w:rsid w:val="007765C1"/>
    <w:rsid w:val="00783E15"/>
    <w:rsid w:val="007860B7"/>
    <w:rsid w:val="00790294"/>
    <w:rsid w:val="00790E64"/>
    <w:rsid w:val="007912D8"/>
    <w:rsid w:val="0079178C"/>
    <w:rsid w:val="0079462D"/>
    <w:rsid w:val="007955D0"/>
    <w:rsid w:val="007A0909"/>
    <w:rsid w:val="007A2C2F"/>
    <w:rsid w:val="007A34BD"/>
    <w:rsid w:val="007A6DDA"/>
    <w:rsid w:val="007B4F3B"/>
    <w:rsid w:val="007B59D1"/>
    <w:rsid w:val="007C20D6"/>
    <w:rsid w:val="007C5AF7"/>
    <w:rsid w:val="007C6A33"/>
    <w:rsid w:val="007D19BC"/>
    <w:rsid w:val="007D3503"/>
    <w:rsid w:val="007D5917"/>
    <w:rsid w:val="007E0F98"/>
    <w:rsid w:val="007E73CA"/>
    <w:rsid w:val="007F3FAB"/>
    <w:rsid w:val="00800E35"/>
    <w:rsid w:val="00806EC0"/>
    <w:rsid w:val="00815DF9"/>
    <w:rsid w:val="008177C8"/>
    <w:rsid w:val="0082199C"/>
    <w:rsid w:val="008335B2"/>
    <w:rsid w:val="008364DB"/>
    <w:rsid w:val="00842EFC"/>
    <w:rsid w:val="008459D0"/>
    <w:rsid w:val="00851E04"/>
    <w:rsid w:val="00853BCA"/>
    <w:rsid w:val="00853FCA"/>
    <w:rsid w:val="008605C4"/>
    <w:rsid w:val="00870FC6"/>
    <w:rsid w:val="00882A19"/>
    <w:rsid w:val="00882C01"/>
    <w:rsid w:val="00892B56"/>
    <w:rsid w:val="008A487B"/>
    <w:rsid w:val="008B2D42"/>
    <w:rsid w:val="008B49E6"/>
    <w:rsid w:val="008C0B52"/>
    <w:rsid w:val="008C1A68"/>
    <w:rsid w:val="008C1FFB"/>
    <w:rsid w:val="008C5C2E"/>
    <w:rsid w:val="008D20AF"/>
    <w:rsid w:val="008E0207"/>
    <w:rsid w:val="008E4EBC"/>
    <w:rsid w:val="008E5B34"/>
    <w:rsid w:val="008F1B90"/>
    <w:rsid w:val="008F29B3"/>
    <w:rsid w:val="008F3899"/>
    <w:rsid w:val="008F7A7B"/>
    <w:rsid w:val="00904884"/>
    <w:rsid w:val="009060AB"/>
    <w:rsid w:val="00915016"/>
    <w:rsid w:val="00917819"/>
    <w:rsid w:val="00921C13"/>
    <w:rsid w:val="009233B6"/>
    <w:rsid w:val="00924B7C"/>
    <w:rsid w:val="009275A0"/>
    <w:rsid w:val="0093070E"/>
    <w:rsid w:val="00930DCC"/>
    <w:rsid w:val="00934CB5"/>
    <w:rsid w:val="00943B14"/>
    <w:rsid w:val="00952239"/>
    <w:rsid w:val="00954444"/>
    <w:rsid w:val="009602D5"/>
    <w:rsid w:val="0097387C"/>
    <w:rsid w:val="00974006"/>
    <w:rsid w:val="009847A3"/>
    <w:rsid w:val="009917D9"/>
    <w:rsid w:val="009960A6"/>
    <w:rsid w:val="009A15E2"/>
    <w:rsid w:val="009A1A5F"/>
    <w:rsid w:val="009A45CF"/>
    <w:rsid w:val="009B1E2B"/>
    <w:rsid w:val="009B5460"/>
    <w:rsid w:val="009B7AC1"/>
    <w:rsid w:val="009C04FF"/>
    <w:rsid w:val="009D247D"/>
    <w:rsid w:val="009D7C28"/>
    <w:rsid w:val="009E32E4"/>
    <w:rsid w:val="009E36A7"/>
    <w:rsid w:val="009E4E80"/>
    <w:rsid w:val="009F501D"/>
    <w:rsid w:val="00A01739"/>
    <w:rsid w:val="00A051E1"/>
    <w:rsid w:val="00A054A4"/>
    <w:rsid w:val="00A1398D"/>
    <w:rsid w:val="00A13BE0"/>
    <w:rsid w:val="00A177EA"/>
    <w:rsid w:val="00A27DD8"/>
    <w:rsid w:val="00A3325A"/>
    <w:rsid w:val="00A34CB5"/>
    <w:rsid w:val="00A371CF"/>
    <w:rsid w:val="00A4015B"/>
    <w:rsid w:val="00A46065"/>
    <w:rsid w:val="00A477E5"/>
    <w:rsid w:val="00A47923"/>
    <w:rsid w:val="00A51AED"/>
    <w:rsid w:val="00A60A45"/>
    <w:rsid w:val="00A61053"/>
    <w:rsid w:val="00A61C0E"/>
    <w:rsid w:val="00A71AE2"/>
    <w:rsid w:val="00A82063"/>
    <w:rsid w:val="00A862AF"/>
    <w:rsid w:val="00A87443"/>
    <w:rsid w:val="00A90CA0"/>
    <w:rsid w:val="00A973C7"/>
    <w:rsid w:val="00A979F5"/>
    <w:rsid w:val="00AA048E"/>
    <w:rsid w:val="00AA088B"/>
    <w:rsid w:val="00AA3097"/>
    <w:rsid w:val="00AA42D2"/>
    <w:rsid w:val="00AA6993"/>
    <w:rsid w:val="00AB4A29"/>
    <w:rsid w:val="00AC461D"/>
    <w:rsid w:val="00AC4E0E"/>
    <w:rsid w:val="00AD03A2"/>
    <w:rsid w:val="00AD4C39"/>
    <w:rsid w:val="00AD78AF"/>
    <w:rsid w:val="00AE33A9"/>
    <w:rsid w:val="00AE68FB"/>
    <w:rsid w:val="00AE74D3"/>
    <w:rsid w:val="00AF2C0A"/>
    <w:rsid w:val="00AF3988"/>
    <w:rsid w:val="00AF3F63"/>
    <w:rsid w:val="00AF5202"/>
    <w:rsid w:val="00AF6552"/>
    <w:rsid w:val="00AF6F60"/>
    <w:rsid w:val="00B107F9"/>
    <w:rsid w:val="00B10E77"/>
    <w:rsid w:val="00B123C7"/>
    <w:rsid w:val="00B13E27"/>
    <w:rsid w:val="00B144D2"/>
    <w:rsid w:val="00B16CBB"/>
    <w:rsid w:val="00B2233D"/>
    <w:rsid w:val="00B26522"/>
    <w:rsid w:val="00B268EA"/>
    <w:rsid w:val="00B30D45"/>
    <w:rsid w:val="00B33CAB"/>
    <w:rsid w:val="00B34C70"/>
    <w:rsid w:val="00B3570D"/>
    <w:rsid w:val="00B35EFF"/>
    <w:rsid w:val="00B41993"/>
    <w:rsid w:val="00B46564"/>
    <w:rsid w:val="00B50FA0"/>
    <w:rsid w:val="00B5677F"/>
    <w:rsid w:val="00B601B1"/>
    <w:rsid w:val="00B63A6E"/>
    <w:rsid w:val="00B65FAD"/>
    <w:rsid w:val="00B702DE"/>
    <w:rsid w:val="00B71B78"/>
    <w:rsid w:val="00B72EB1"/>
    <w:rsid w:val="00B743B4"/>
    <w:rsid w:val="00B7498A"/>
    <w:rsid w:val="00B82131"/>
    <w:rsid w:val="00B84568"/>
    <w:rsid w:val="00B84D9D"/>
    <w:rsid w:val="00B96AF0"/>
    <w:rsid w:val="00BA404F"/>
    <w:rsid w:val="00BB010D"/>
    <w:rsid w:val="00BB3387"/>
    <w:rsid w:val="00BB69D4"/>
    <w:rsid w:val="00BB7899"/>
    <w:rsid w:val="00BC2F12"/>
    <w:rsid w:val="00BC2FAB"/>
    <w:rsid w:val="00BC609B"/>
    <w:rsid w:val="00BD2D1C"/>
    <w:rsid w:val="00BD772B"/>
    <w:rsid w:val="00BE1EEA"/>
    <w:rsid w:val="00BE2EE8"/>
    <w:rsid w:val="00BE6070"/>
    <w:rsid w:val="00BF29FD"/>
    <w:rsid w:val="00BF2E7F"/>
    <w:rsid w:val="00BF3997"/>
    <w:rsid w:val="00C07EE9"/>
    <w:rsid w:val="00C10145"/>
    <w:rsid w:val="00C10DC3"/>
    <w:rsid w:val="00C151C2"/>
    <w:rsid w:val="00C16F5B"/>
    <w:rsid w:val="00C179AF"/>
    <w:rsid w:val="00C208FC"/>
    <w:rsid w:val="00C30069"/>
    <w:rsid w:val="00C3105D"/>
    <w:rsid w:val="00C31576"/>
    <w:rsid w:val="00C31D2F"/>
    <w:rsid w:val="00C40DA3"/>
    <w:rsid w:val="00C42121"/>
    <w:rsid w:val="00C42B9C"/>
    <w:rsid w:val="00C448C8"/>
    <w:rsid w:val="00C528EB"/>
    <w:rsid w:val="00C6050B"/>
    <w:rsid w:val="00C609D5"/>
    <w:rsid w:val="00C62196"/>
    <w:rsid w:val="00C63EB2"/>
    <w:rsid w:val="00C6568B"/>
    <w:rsid w:val="00C6597B"/>
    <w:rsid w:val="00C67AE3"/>
    <w:rsid w:val="00C74191"/>
    <w:rsid w:val="00C748E6"/>
    <w:rsid w:val="00C75A82"/>
    <w:rsid w:val="00C772FE"/>
    <w:rsid w:val="00C83DDA"/>
    <w:rsid w:val="00C87F49"/>
    <w:rsid w:val="00C9009E"/>
    <w:rsid w:val="00C957F6"/>
    <w:rsid w:val="00CA2B00"/>
    <w:rsid w:val="00CA2EF7"/>
    <w:rsid w:val="00CB09C0"/>
    <w:rsid w:val="00CB2444"/>
    <w:rsid w:val="00CB75C0"/>
    <w:rsid w:val="00CB7623"/>
    <w:rsid w:val="00CC5DB3"/>
    <w:rsid w:val="00CC786F"/>
    <w:rsid w:val="00CD0EF7"/>
    <w:rsid w:val="00CD368E"/>
    <w:rsid w:val="00CD4227"/>
    <w:rsid w:val="00CE2ACF"/>
    <w:rsid w:val="00CE66CB"/>
    <w:rsid w:val="00CF07F3"/>
    <w:rsid w:val="00CF152A"/>
    <w:rsid w:val="00CF2016"/>
    <w:rsid w:val="00CF24E9"/>
    <w:rsid w:val="00D00172"/>
    <w:rsid w:val="00D04175"/>
    <w:rsid w:val="00D06165"/>
    <w:rsid w:val="00D11C4B"/>
    <w:rsid w:val="00D1202C"/>
    <w:rsid w:val="00D14229"/>
    <w:rsid w:val="00D17FBB"/>
    <w:rsid w:val="00D223F3"/>
    <w:rsid w:val="00D22570"/>
    <w:rsid w:val="00D22867"/>
    <w:rsid w:val="00D271E5"/>
    <w:rsid w:val="00D30F41"/>
    <w:rsid w:val="00D34464"/>
    <w:rsid w:val="00D37EC7"/>
    <w:rsid w:val="00D426E3"/>
    <w:rsid w:val="00D465BB"/>
    <w:rsid w:val="00D55837"/>
    <w:rsid w:val="00D640FC"/>
    <w:rsid w:val="00D647FE"/>
    <w:rsid w:val="00D73F8E"/>
    <w:rsid w:val="00D758EC"/>
    <w:rsid w:val="00D76E8A"/>
    <w:rsid w:val="00D9135B"/>
    <w:rsid w:val="00D91E0F"/>
    <w:rsid w:val="00D92601"/>
    <w:rsid w:val="00D944A9"/>
    <w:rsid w:val="00DA01D5"/>
    <w:rsid w:val="00DA4BB2"/>
    <w:rsid w:val="00DA5D19"/>
    <w:rsid w:val="00DA6612"/>
    <w:rsid w:val="00DA69EE"/>
    <w:rsid w:val="00DA6C70"/>
    <w:rsid w:val="00DB1CAD"/>
    <w:rsid w:val="00DB25AC"/>
    <w:rsid w:val="00DC17C1"/>
    <w:rsid w:val="00DC25EA"/>
    <w:rsid w:val="00DC6D1F"/>
    <w:rsid w:val="00DC6D5E"/>
    <w:rsid w:val="00DD1129"/>
    <w:rsid w:val="00DD3DF3"/>
    <w:rsid w:val="00DD4DAB"/>
    <w:rsid w:val="00DE0A05"/>
    <w:rsid w:val="00DE2416"/>
    <w:rsid w:val="00DE31FB"/>
    <w:rsid w:val="00DE77B2"/>
    <w:rsid w:val="00DF0A2C"/>
    <w:rsid w:val="00DF7395"/>
    <w:rsid w:val="00DF7920"/>
    <w:rsid w:val="00E02380"/>
    <w:rsid w:val="00E04820"/>
    <w:rsid w:val="00E148A1"/>
    <w:rsid w:val="00E2153B"/>
    <w:rsid w:val="00E22FF5"/>
    <w:rsid w:val="00E3083D"/>
    <w:rsid w:val="00E33168"/>
    <w:rsid w:val="00E3545A"/>
    <w:rsid w:val="00E36D8F"/>
    <w:rsid w:val="00E37BB9"/>
    <w:rsid w:val="00E41B85"/>
    <w:rsid w:val="00E45D9D"/>
    <w:rsid w:val="00E5341B"/>
    <w:rsid w:val="00E54832"/>
    <w:rsid w:val="00E56C1C"/>
    <w:rsid w:val="00E5716A"/>
    <w:rsid w:val="00E61D1B"/>
    <w:rsid w:val="00E62564"/>
    <w:rsid w:val="00E630C8"/>
    <w:rsid w:val="00E656B8"/>
    <w:rsid w:val="00E70E95"/>
    <w:rsid w:val="00E73081"/>
    <w:rsid w:val="00E91D2B"/>
    <w:rsid w:val="00E937CE"/>
    <w:rsid w:val="00E942BC"/>
    <w:rsid w:val="00E94EEF"/>
    <w:rsid w:val="00E973C1"/>
    <w:rsid w:val="00E97978"/>
    <w:rsid w:val="00EA6CE8"/>
    <w:rsid w:val="00EB34D8"/>
    <w:rsid w:val="00EB3EB4"/>
    <w:rsid w:val="00EB6BF3"/>
    <w:rsid w:val="00EC5DCD"/>
    <w:rsid w:val="00EC77DA"/>
    <w:rsid w:val="00EE1236"/>
    <w:rsid w:val="00EE2A8E"/>
    <w:rsid w:val="00EF2DD4"/>
    <w:rsid w:val="00F00022"/>
    <w:rsid w:val="00F0073B"/>
    <w:rsid w:val="00F00CEA"/>
    <w:rsid w:val="00F03680"/>
    <w:rsid w:val="00F03FFA"/>
    <w:rsid w:val="00F11F22"/>
    <w:rsid w:val="00F14787"/>
    <w:rsid w:val="00F16D31"/>
    <w:rsid w:val="00F2163E"/>
    <w:rsid w:val="00F221EC"/>
    <w:rsid w:val="00F23CE0"/>
    <w:rsid w:val="00F33B28"/>
    <w:rsid w:val="00F35D01"/>
    <w:rsid w:val="00F371B5"/>
    <w:rsid w:val="00F411A2"/>
    <w:rsid w:val="00F41475"/>
    <w:rsid w:val="00F41619"/>
    <w:rsid w:val="00F41705"/>
    <w:rsid w:val="00F46C6F"/>
    <w:rsid w:val="00F519A8"/>
    <w:rsid w:val="00F52542"/>
    <w:rsid w:val="00F61B51"/>
    <w:rsid w:val="00F73EC9"/>
    <w:rsid w:val="00F8196F"/>
    <w:rsid w:val="00F95C2E"/>
    <w:rsid w:val="00F970D1"/>
    <w:rsid w:val="00FA3899"/>
    <w:rsid w:val="00FA4A17"/>
    <w:rsid w:val="00FA604B"/>
    <w:rsid w:val="00FA72FA"/>
    <w:rsid w:val="00FA774D"/>
    <w:rsid w:val="00FB337D"/>
    <w:rsid w:val="00FC4579"/>
    <w:rsid w:val="00FC762E"/>
    <w:rsid w:val="00FD34D5"/>
    <w:rsid w:val="00FD3CDA"/>
    <w:rsid w:val="00FE2F26"/>
    <w:rsid w:val="00FE3BEB"/>
    <w:rsid w:val="00FE3C18"/>
    <w:rsid w:val="00FE5D7F"/>
    <w:rsid w:val="00FF1023"/>
    <w:rsid w:val="00FF103B"/>
    <w:rsid w:val="00FF2BFA"/>
    <w:rsid w:val="00FF3864"/>
    <w:rsid w:val="00FF4956"/>
    <w:rsid w:val="00FF5702"/>
    <w:rsid w:val="014B7F71"/>
    <w:rsid w:val="01E01D0E"/>
    <w:rsid w:val="02E91B65"/>
    <w:rsid w:val="06D05B2E"/>
    <w:rsid w:val="08382F8A"/>
    <w:rsid w:val="0878105A"/>
    <w:rsid w:val="0B00187B"/>
    <w:rsid w:val="0B5C1EEC"/>
    <w:rsid w:val="0B8D2B18"/>
    <w:rsid w:val="0F1961FF"/>
    <w:rsid w:val="0FA536FB"/>
    <w:rsid w:val="10074400"/>
    <w:rsid w:val="10502A85"/>
    <w:rsid w:val="11483228"/>
    <w:rsid w:val="1160654C"/>
    <w:rsid w:val="11E923CA"/>
    <w:rsid w:val="129760EE"/>
    <w:rsid w:val="164F25E9"/>
    <w:rsid w:val="1C691F5E"/>
    <w:rsid w:val="1F961BB7"/>
    <w:rsid w:val="23422376"/>
    <w:rsid w:val="255C6D0E"/>
    <w:rsid w:val="26DB434F"/>
    <w:rsid w:val="28CB75D1"/>
    <w:rsid w:val="295C6E2D"/>
    <w:rsid w:val="29D84B76"/>
    <w:rsid w:val="2AE01F34"/>
    <w:rsid w:val="2C8514E3"/>
    <w:rsid w:val="2DEE2DD7"/>
    <w:rsid w:val="307D1FD3"/>
    <w:rsid w:val="33B421B0"/>
    <w:rsid w:val="3578536D"/>
    <w:rsid w:val="35C443F0"/>
    <w:rsid w:val="35F76E1E"/>
    <w:rsid w:val="3A1439A9"/>
    <w:rsid w:val="3AC9378C"/>
    <w:rsid w:val="3B45740C"/>
    <w:rsid w:val="3CB15833"/>
    <w:rsid w:val="3ECF5E37"/>
    <w:rsid w:val="3F087854"/>
    <w:rsid w:val="404F2310"/>
    <w:rsid w:val="40696FCE"/>
    <w:rsid w:val="42DF0A26"/>
    <w:rsid w:val="457A48DC"/>
    <w:rsid w:val="457D34CB"/>
    <w:rsid w:val="46887D07"/>
    <w:rsid w:val="46B207D1"/>
    <w:rsid w:val="4B50040A"/>
    <w:rsid w:val="4BC14C0A"/>
    <w:rsid w:val="4C3C0B94"/>
    <w:rsid w:val="4E061402"/>
    <w:rsid w:val="517D13CC"/>
    <w:rsid w:val="561E348E"/>
    <w:rsid w:val="566C6184"/>
    <w:rsid w:val="5B305D11"/>
    <w:rsid w:val="5E8919FE"/>
    <w:rsid w:val="5EA547C1"/>
    <w:rsid w:val="5FB2448F"/>
    <w:rsid w:val="651A43A3"/>
    <w:rsid w:val="66DA6629"/>
    <w:rsid w:val="67561ABE"/>
    <w:rsid w:val="691A385D"/>
    <w:rsid w:val="69A63917"/>
    <w:rsid w:val="6A405C4B"/>
    <w:rsid w:val="6E943FED"/>
    <w:rsid w:val="6ECD53E2"/>
    <w:rsid w:val="752D11BC"/>
    <w:rsid w:val="756141E1"/>
    <w:rsid w:val="77466F96"/>
    <w:rsid w:val="781F6A99"/>
    <w:rsid w:val="784F47ED"/>
    <w:rsid w:val="7AC64DA8"/>
    <w:rsid w:val="7F4D4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next w:val="1"/>
    <w:link w:val="35"/>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7">
    <w:name w:val="heading 2"/>
    <w:basedOn w:val="1"/>
    <w:next w:val="1"/>
    <w:link w:val="36"/>
    <w:qFormat/>
    <w:uiPriority w:val="0"/>
    <w:pPr>
      <w:keepNext/>
      <w:keepLines/>
      <w:spacing w:before="260" w:after="260" w:line="415" w:lineRule="auto"/>
      <w:outlineLvl w:val="1"/>
    </w:pPr>
    <w:rPr>
      <w:rFonts w:ascii="Arial" w:hAnsi="Arial" w:eastAsia="黑体"/>
      <w:b/>
      <w:sz w:val="32"/>
    </w:rPr>
  </w:style>
  <w:style w:type="paragraph" w:styleId="8">
    <w:name w:val="heading 3"/>
    <w:basedOn w:val="1"/>
    <w:next w:val="1"/>
    <w:link w:val="37"/>
    <w:qFormat/>
    <w:uiPriority w:val="0"/>
    <w:pPr>
      <w:keepNext/>
      <w:keepLines/>
      <w:spacing w:before="260" w:after="260" w:line="415" w:lineRule="auto"/>
      <w:outlineLvl w:val="2"/>
    </w:pPr>
    <w:rPr>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rPr>
      <w:rFonts w:ascii="Times New Roman" w:hAnsi="Times New Roman" w:eastAsia="宋体" w:cs="Times New Roman"/>
      <w:sz w:val="18"/>
      <w:szCs w:val="24"/>
    </w:rPr>
  </w:style>
  <w:style w:type="paragraph" w:styleId="3">
    <w:name w:val="Plain Text"/>
    <w:basedOn w:val="1"/>
    <w:next w:val="1"/>
    <w:link w:val="44"/>
    <w:qFormat/>
    <w:uiPriority w:val="0"/>
    <w:rPr>
      <w:rFonts w:ascii="宋体" w:hAnsi="宋体" w:eastAsiaTheme="minorEastAsia" w:cstheme="minorBidi"/>
      <w:sz w:val="26"/>
      <w:szCs w:val="22"/>
    </w:rPr>
  </w:style>
  <w:style w:type="paragraph" w:styleId="4">
    <w:name w:val="Body Text"/>
    <w:basedOn w:val="1"/>
    <w:next w:val="5"/>
    <w:link w:val="42"/>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Body Text First Indent"/>
    <w:basedOn w:val="4"/>
    <w:next w:val="1"/>
    <w:qFormat/>
    <w:uiPriority w:val="0"/>
    <w:pPr>
      <w:ind w:firstLine="420" w:firstLineChars="100"/>
    </w:pPr>
    <w:rPr>
      <w:rFonts w:ascii="Times New Roman" w:hAnsi="Times New Roman" w:eastAsia="宋体" w:cs="Times New Roman"/>
      <w:sz w:val="21"/>
    </w:rPr>
  </w:style>
  <w:style w:type="paragraph" w:styleId="9">
    <w:name w:val="Normal Indent"/>
    <w:basedOn w:val="1"/>
    <w:next w:val="1"/>
    <w:link w:val="40"/>
    <w:qFormat/>
    <w:uiPriority w:val="99"/>
    <w:pPr>
      <w:autoSpaceDE w:val="0"/>
      <w:autoSpaceDN w:val="0"/>
      <w:adjustRightInd w:val="0"/>
      <w:ind w:firstLine="420"/>
    </w:pPr>
    <w:rPr>
      <w:rFonts w:ascii="宋体"/>
      <w:sz w:val="24"/>
    </w:rPr>
  </w:style>
  <w:style w:type="paragraph" w:styleId="10">
    <w:name w:val="Document Map"/>
    <w:basedOn w:val="1"/>
    <w:link w:val="41"/>
    <w:unhideWhenUsed/>
    <w:qFormat/>
    <w:uiPriority w:val="99"/>
    <w:rPr>
      <w:rFonts w:ascii="宋体" w:hAnsiTheme="minorHAnsi" w:cstheme="minorBidi"/>
      <w:sz w:val="18"/>
      <w:szCs w:val="18"/>
    </w:rPr>
  </w:style>
  <w:style w:type="paragraph" w:styleId="11">
    <w:name w:val="annotation text"/>
    <w:basedOn w:val="1"/>
    <w:link w:val="38"/>
    <w:unhideWhenUsed/>
    <w:qFormat/>
    <w:uiPriority w:val="0"/>
    <w:pPr>
      <w:jc w:val="left"/>
    </w:pPr>
  </w:style>
  <w:style w:type="paragraph" w:styleId="12">
    <w:name w:val="Body Text Indent"/>
    <w:next w:val="1"/>
    <w:link w:val="43"/>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3">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4">
    <w:name w:val="Date"/>
    <w:next w:val="1"/>
    <w:link w:val="45"/>
    <w:qFormat/>
    <w:uiPriority w:val="0"/>
    <w:pPr>
      <w:widowControl w:val="0"/>
      <w:jc w:val="both"/>
    </w:pPr>
    <w:rPr>
      <w:rFonts w:ascii="宋体" w:hAnsi="宋体" w:eastAsia="宋体" w:cs="Times New Roman"/>
      <w:kern w:val="2"/>
      <w:sz w:val="24"/>
      <w:lang w:val="en-US" w:eastAsia="zh-CN" w:bidi="ar-SA"/>
    </w:rPr>
  </w:style>
  <w:style w:type="paragraph" w:styleId="15">
    <w:name w:val="Body Text Indent 2"/>
    <w:link w:val="46"/>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6">
    <w:name w:val="Balloon Text"/>
    <w:basedOn w:val="1"/>
    <w:link w:val="47"/>
    <w:unhideWhenUsed/>
    <w:qFormat/>
    <w:uiPriority w:val="0"/>
    <w:rPr>
      <w:rFonts w:asciiTheme="minorHAnsi" w:hAnsiTheme="minorHAnsi" w:cstheme="minorBidi"/>
      <w:sz w:val="18"/>
      <w:szCs w:val="18"/>
    </w:rPr>
  </w:style>
  <w:style w:type="paragraph" w:styleId="17">
    <w:name w:val="footer"/>
    <w:basedOn w:val="1"/>
    <w:link w:val="48"/>
    <w:qFormat/>
    <w:uiPriority w:val="0"/>
    <w:pPr>
      <w:tabs>
        <w:tab w:val="center" w:pos="4153"/>
        <w:tab w:val="right" w:pos="8307"/>
      </w:tabs>
      <w:snapToGrid w:val="0"/>
      <w:jc w:val="left"/>
    </w:pPr>
    <w:rPr>
      <w:rFonts w:asciiTheme="minorHAnsi" w:hAnsiTheme="minorHAnsi" w:cstheme="minorBidi"/>
      <w:sz w:val="18"/>
      <w:szCs w:val="22"/>
    </w:rPr>
  </w:style>
  <w:style w:type="paragraph" w:styleId="18">
    <w:name w:val="header"/>
    <w:basedOn w:val="1"/>
    <w:link w:val="49"/>
    <w:qFormat/>
    <w:uiPriority w:val="99"/>
    <w:pPr>
      <w:pBdr>
        <w:bottom w:val="single" w:color="auto" w:sz="6" w:space="1"/>
      </w:pBdr>
      <w:tabs>
        <w:tab w:val="center" w:pos="4153"/>
        <w:tab w:val="right" w:pos="8307"/>
      </w:tabs>
      <w:snapToGrid w:val="0"/>
      <w:jc w:val="center"/>
    </w:pPr>
    <w:rPr>
      <w:sz w:val="18"/>
    </w:rPr>
  </w:style>
  <w:style w:type="paragraph" w:styleId="19">
    <w:name w:val="toc 4"/>
    <w:basedOn w:val="1"/>
    <w:next w:val="1"/>
    <w:qFormat/>
    <w:uiPriority w:val="0"/>
    <w:pPr>
      <w:ind w:left="1260"/>
    </w:pPr>
  </w:style>
  <w:style w:type="paragraph" w:styleId="20">
    <w:name w:val="Normal (Web)"/>
    <w:basedOn w:val="1"/>
    <w:qFormat/>
    <w:uiPriority w:val="0"/>
    <w:pPr>
      <w:spacing w:before="100" w:beforeAutospacing="1" w:after="100" w:afterAutospacing="1"/>
      <w:jc w:val="left"/>
    </w:pPr>
    <w:rPr>
      <w:rFonts w:ascii="Calibri" w:hAnsi="Calibri"/>
      <w:kern w:val="0"/>
      <w:sz w:val="24"/>
      <w:szCs w:val="24"/>
    </w:rPr>
  </w:style>
  <w:style w:type="paragraph" w:styleId="21">
    <w:name w:val="annotation subject"/>
    <w:basedOn w:val="11"/>
    <w:next w:val="11"/>
    <w:link w:val="39"/>
    <w:unhideWhenUsed/>
    <w:qFormat/>
    <w:uiPriority w:val="0"/>
    <w:rPr>
      <w:rFonts w:asciiTheme="minorHAnsi" w:hAnsiTheme="minorHAnsi" w:cstheme="minorBidi"/>
      <w:b/>
      <w:bCs/>
      <w:szCs w:val="22"/>
    </w:rPr>
  </w:style>
  <w:style w:type="table" w:styleId="23">
    <w:name w:val="Table Grid"/>
    <w:basedOn w:val="22"/>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page number"/>
    <w:qFormat/>
    <w:uiPriority w:val="0"/>
  </w:style>
  <w:style w:type="character" w:styleId="27">
    <w:name w:val="Emphasis"/>
    <w:basedOn w:val="24"/>
    <w:qFormat/>
    <w:uiPriority w:val="0"/>
  </w:style>
  <w:style w:type="character" w:styleId="28">
    <w:name w:val="HTML Definition"/>
    <w:basedOn w:val="24"/>
    <w:qFormat/>
    <w:uiPriority w:val="0"/>
  </w:style>
  <w:style w:type="character" w:styleId="29">
    <w:name w:val="HTML Acronym"/>
    <w:basedOn w:val="24"/>
    <w:qFormat/>
    <w:uiPriority w:val="0"/>
  </w:style>
  <w:style w:type="character" w:styleId="30">
    <w:name w:val="HTML Variable"/>
    <w:basedOn w:val="24"/>
    <w:qFormat/>
    <w:uiPriority w:val="0"/>
  </w:style>
  <w:style w:type="character" w:styleId="31">
    <w:name w:val="Hyperlink"/>
    <w:qFormat/>
    <w:uiPriority w:val="99"/>
    <w:rPr>
      <w:color w:val="0000FF"/>
      <w:u w:val="single"/>
    </w:rPr>
  </w:style>
  <w:style w:type="character" w:styleId="32">
    <w:name w:val="HTML Code"/>
    <w:basedOn w:val="24"/>
    <w:qFormat/>
    <w:uiPriority w:val="0"/>
    <w:rPr>
      <w:rFonts w:ascii="Courier New" w:hAnsi="Courier New"/>
      <w:sz w:val="20"/>
    </w:rPr>
  </w:style>
  <w:style w:type="character" w:styleId="33">
    <w:name w:val="annotation reference"/>
    <w:unhideWhenUsed/>
    <w:qFormat/>
    <w:uiPriority w:val="0"/>
    <w:rPr>
      <w:sz w:val="21"/>
      <w:szCs w:val="21"/>
    </w:rPr>
  </w:style>
  <w:style w:type="character" w:styleId="34">
    <w:name w:val="HTML Cite"/>
    <w:basedOn w:val="24"/>
    <w:qFormat/>
    <w:uiPriority w:val="0"/>
  </w:style>
  <w:style w:type="character" w:customStyle="1" w:styleId="35">
    <w:name w:val="标题 1 Char"/>
    <w:basedOn w:val="24"/>
    <w:link w:val="6"/>
    <w:qFormat/>
    <w:uiPriority w:val="0"/>
    <w:rPr>
      <w:rFonts w:ascii="黑体" w:hAnsi="Times New Roman" w:eastAsia="黑体" w:cs="Times New Roman"/>
      <w:sz w:val="52"/>
      <w:szCs w:val="24"/>
    </w:rPr>
  </w:style>
  <w:style w:type="character" w:customStyle="1" w:styleId="36">
    <w:name w:val="标题 2 Char"/>
    <w:basedOn w:val="24"/>
    <w:link w:val="7"/>
    <w:qFormat/>
    <w:uiPriority w:val="0"/>
    <w:rPr>
      <w:rFonts w:ascii="Arial" w:hAnsi="Arial" w:eastAsia="黑体" w:cs="Times New Roman"/>
      <w:b/>
      <w:sz w:val="32"/>
      <w:szCs w:val="20"/>
    </w:rPr>
  </w:style>
  <w:style w:type="character" w:customStyle="1" w:styleId="37">
    <w:name w:val="标题 3 Char"/>
    <w:basedOn w:val="24"/>
    <w:link w:val="8"/>
    <w:qFormat/>
    <w:uiPriority w:val="0"/>
    <w:rPr>
      <w:rFonts w:ascii="Times New Roman" w:hAnsi="Times New Roman" w:eastAsia="宋体" w:cs="Times New Roman"/>
      <w:b/>
      <w:sz w:val="32"/>
      <w:szCs w:val="20"/>
    </w:rPr>
  </w:style>
  <w:style w:type="character" w:customStyle="1" w:styleId="38">
    <w:name w:val="批注文字 Char1"/>
    <w:basedOn w:val="24"/>
    <w:link w:val="11"/>
    <w:semiHidden/>
    <w:qFormat/>
    <w:uiPriority w:val="0"/>
    <w:rPr>
      <w:rFonts w:ascii="Times New Roman" w:hAnsi="Times New Roman" w:eastAsia="宋体" w:cs="Times New Roman"/>
      <w:szCs w:val="20"/>
    </w:rPr>
  </w:style>
  <w:style w:type="character" w:customStyle="1" w:styleId="39">
    <w:name w:val="批注主题 Char1"/>
    <w:basedOn w:val="38"/>
    <w:link w:val="21"/>
    <w:semiHidden/>
    <w:qFormat/>
    <w:uiPriority w:val="99"/>
    <w:rPr>
      <w:rFonts w:ascii="Times New Roman" w:hAnsi="Times New Roman" w:eastAsia="宋体" w:cs="Times New Roman"/>
      <w:b/>
      <w:bCs/>
      <w:szCs w:val="20"/>
    </w:rPr>
  </w:style>
  <w:style w:type="character" w:customStyle="1" w:styleId="40">
    <w:name w:val="正文缩进 Char"/>
    <w:link w:val="9"/>
    <w:qFormat/>
    <w:uiPriority w:val="99"/>
    <w:rPr>
      <w:rFonts w:ascii="宋体" w:hAnsi="Times New Roman" w:eastAsia="宋体" w:cs="Times New Roman"/>
      <w:kern w:val="2"/>
      <w:sz w:val="24"/>
    </w:rPr>
  </w:style>
  <w:style w:type="character" w:customStyle="1" w:styleId="41">
    <w:name w:val="文档结构图 Char1"/>
    <w:basedOn w:val="24"/>
    <w:link w:val="10"/>
    <w:semiHidden/>
    <w:qFormat/>
    <w:uiPriority w:val="99"/>
    <w:rPr>
      <w:rFonts w:ascii="宋体" w:hAnsi="Times New Roman" w:eastAsia="宋体" w:cs="Times New Roman"/>
      <w:sz w:val="18"/>
      <w:szCs w:val="18"/>
    </w:rPr>
  </w:style>
  <w:style w:type="character" w:customStyle="1" w:styleId="42">
    <w:name w:val="正文文本 Char"/>
    <w:basedOn w:val="24"/>
    <w:link w:val="4"/>
    <w:qFormat/>
    <w:uiPriority w:val="0"/>
    <w:rPr>
      <w:rFonts w:ascii="Times New Roman" w:hAnsi="Times New Roman" w:eastAsia="宋体" w:cs="Times New Roman"/>
      <w:szCs w:val="24"/>
    </w:rPr>
  </w:style>
  <w:style w:type="character" w:customStyle="1" w:styleId="43">
    <w:name w:val="正文文本缩进 Char"/>
    <w:basedOn w:val="24"/>
    <w:link w:val="12"/>
    <w:qFormat/>
    <w:uiPriority w:val="0"/>
    <w:rPr>
      <w:rFonts w:ascii="宋体" w:hAnsi="Times New Roman" w:eastAsia="宋体" w:cs="Century"/>
      <w:spacing w:val="2"/>
      <w:szCs w:val="24"/>
    </w:rPr>
  </w:style>
  <w:style w:type="character" w:customStyle="1" w:styleId="44">
    <w:name w:val="纯文本 Char1"/>
    <w:basedOn w:val="24"/>
    <w:link w:val="3"/>
    <w:qFormat/>
    <w:uiPriority w:val="99"/>
    <w:rPr>
      <w:rFonts w:ascii="宋体" w:hAnsi="Courier New" w:eastAsia="宋体" w:cs="Courier New"/>
      <w:szCs w:val="21"/>
    </w:rPr>
  </w:style>
  <w:style w:type="character" w:customStyle="1" w:styleId="45">
    <w:name w:val="日期 Char"/>
    <w:basedOn w:val="24"/>
    <w:link w:val="14"/>
    <w:qFormat/>
    <w:uiPriority w:val="0"/>
    <w:rPr>
      <w:rFonts w:ascii="宋体" w:hAnsi="宋体" w:eastAsia="宋体" w:cs="Times New Roman"/>
      <w:sz w:val="24"/>
      <w:szCs w:val="20"/>
    </w:rPr>
  </w:style>
  <w:style w:type="character" w:customStyle="1" w:styleId="46">
    <w:name w:val="正文文本缩进 2 Char"/>
    <w:basedOn w:val="24"/>
    <w:link w:val="15"/>
    <w:qFormat/>
    <w:uiPriority w:val="0"/>
    <w:rPr>
      <w:rFonts w:ascii="Times New Roman" w:hAnsi="Times New Roman" w:eastAsia="宋体" w:cs="Times New Roman"/>
      <w:szCs w:val="24"/>
    </w:rPr>
  </w:style>
  <w:style w:type="character" w:customStyle="1" w:styleId="47">
    <w:name w:val="批注框文本 Char1"/>
    <w:basedOn w:val="24"/>
    <w:link w:val="16"/>
    <w:semiHidden/>
    <w:qFormat/>
    <w:uiPriority w:val="99"/>
    <w:rPr>
      <w:rFonts w:ascii="Times New Roman" w:hAnsi="Times New Roman" w:eastAsia="宋体" w:cs="Times New Roman"/>
      <w:sz w:val="18"/>
      <w:szCs w:val="18"/>
    </w:rPr>
  </w:style>
  <w:style w:type="character" w:customStyle="1" w:styleId="48">
    <w:name w:val="页脚 Char1"/>
    <w:basedOn w:val="24"/>
    <w:link w:val="17"/>
    <w:semiHidden/>
    <w:qFormat/>
    <w:uiPriority w:val="99"/>
    <w:rPr>
      <w:rFonts w:ascii="Times New Roman" w:hAnsi="Times New Roman" w:eastAsia="宋体" w:cs="Times New Roman"/>
      <w:sz w:val="18"/>
      <w:szCs w:val="18"/>
    </w:rPr>
  </w:style>
  <w:style w:type="character" w:customStyle="1" w:styleId="49">
    <w:name w:val="页眉 Char"/>
    <w:basedOn w:val="24"/>
    <w:link w:val="18"/>
    <w:qFormat/>
    <w:uiPriority w:val="99"/>
    <w:rPr>
      <w:rFonts w:ascii="Times New Roman" w:hAnsi="Times New Roman" w:eastAsia="宋体" w:cs="Times New Roman"/>
      <w:sz w:val="18"/>
      <w:szCs w:val="20"/>
    </w:rPr>
  </w:style>
  <w:style w:type="character" w:customStyle="1" w:styleId="50">
    <w:name w:val="批注框文本 Char"/>
    <w:qFormat/>
    <w:uiPriority w:val="0"/>
    <w:rPr>
      <w:rFonts w:eastAsia="宋体"/>
      <w:sz w:val="18"/>
      <w:szCs w:val="18"/>
    </w:rPr>
  </w:style>
  <w:style w:type="character" w:customStyle="1" w:styleId="51">
    <w:name w:val="批注主题 Char"/>
    <w:qFormat/>
    <w:uiPriority w:val="0"/>
    <w:rPr>
      <w:rFonts w:eastAsia="宋体"/>
      <w:b/>
      <w:bCs/>
    </w:rPr>
  </w:style>
  <w:style w:type="character" w:customStyle="1" w:styleId="52">
    <w:name w:val="文档结构图 Char"/>
    <w:qFormat/>
    <w:uiPriority w:val="99"/>
    <w:rPr>
      <w:rFonts w:ascii="宋体" w:eastAsia="宋体"/>
      <w:sz w:val="18"/>
      <w:szCs w:val="18"/>
    </w:rPr>
  </w:style>
  <w:style w:type="character" w:customStyle="1" w:styleId="53">
    <w:name w:val="批注文字 Char"/>
    <w:qFormat/>
    <w:uiPriority w:val="0"/>
    <w:rPr>
      <w:rFonts w:eastAsia="宋体"/>
      <w:kern w:val="2"/>
      <w:sz w:val="21"/>
    </w:rPr>
  </w:style>
  <w:style w:type="character" w:customStyle="1" w:styleId="54">
    <w:name w:val="页脚 Char"/>
    <w:qFormat/>
    <w:uiPriority w:val="0"/>
    <w:rPr>
      <w:rFonts w:eastAsia="宋体"/>
      <w:sz w:val="18"/>
    </w:rPr>
  </w:style>
  <w:style w:type="character" w:customStyle="1" w:styleId="55">
    <w:name w:val="纯文本 Char"/>
    <w:qFormat/>
    <w:uiPriority w:val="0"/>
    <w:rPr>
      <w:rFonts w:ascii="宋体" w:hAnsi="宋体"/>
      <w:sz w:val="26"/>
    </w:rPr>
  </w:style>
  <w:style w:type="paragraph" w:customStyle="1" w:styleId="56">
    <w:name w:val="列出段落1"/>
    <w:basedOn w:val="1"/>
    <w:qFormat/>
    <w:uiPriority w:val="34"/>
    <w:pPr>
      <w:ind w:firstLine="420" w:firstLineChars="200"/>
    </w:pPr>
  </w:style>
  <w:style w:type="paragraph" w:customStyle="1" w:styleId="57">
    <w:name w:val="纯文本1"/>
    <w:next w:val="19"/>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8">
    <w:name w:val="列出段落11"/>
    <w:basedOn w:val="1"/>
    <w:qFormat/>
    <w:uiPriority w:val="99"/>
    <w:pPr>
      <w:ind w:firstLine="420" w:firstLineChars="200"/>
    </w:pPr>
  </w:style>
  <w:style w:type="paragraph" w:customStyle="1" w:styleId="59">
    <w:name w:val="正文文本缩进1"/>
    <w:basedOn w:val="1"/>
    <w:qFormat/>
    <w:uiPriority w:val="0"/>
    <w:pPr>
      <w:spacing w:line="200" w:lineRule="exact"/>
      <w:ind w:firstLine="301"/>
    </w:pPr>
    <w:rPr>
      <w:rFonts w:ascii="宋体" w:hAnsi="Courier New"/>
      <w:spacing w:val="-4"/>
      <w:sz w:val="18"/>
    </w:rPr>
  </w:style>
  <w:style w:type="paragraph" w:customStyle="1" w:styleId="60">
    <w:name w:val="正文文本缩进2"/>
    <w:basedOn w:val="1"/>
    <w:qFormat/>
    <w:uiPriority w:val="0"/>
    <w:pPr>
      <w:spacing w:line="200" w:lineRule="exact"/>
      <w:ind w:firstLine="301"/>
    </w:pPr>
    <w:rPr>
      <w:rFonts w:ascii="宋体" w:hAnsi="Courier New"/>
      <w:spacing w:val="-4"/>
      <w:kern w:val="0"/>
      <w:sz w:val="18"/>
    </w:rPr>
  </w:style>
  <w:style w:type="character" w:customStyle="1" w:styleId="61">
    <w:name w:val="页码1"/>
    <w:basedOn w:val="24"/>
    <w:qFormat/>
    <w:uiPriority w:val="0"/>
  </w:style>
  <w:style w:type="paragraph" w:customStyle="1" w:styleId="62">
    <w:name w:val="正文文本缩进21"/>
    <w:basedOn w:val="1"/>
    <w:qFormat/>
    <w:uiPriority w:val="0"/>
    <w:pPr>
      <w:spacing w:line="200" w:lineRule="exact"/>
      <w:ind w:firstLine="301"/>
    </w:pPr>
    <w:rPr>
      <w:rFonts w:ascii="宋体" w:hAnsi="Courier New"/>
      <w:spacing w:val="-4"/>
      <w:kern w:val="0"/>
      <w:sz w:val="18"/>
    </w:rPr>
  </w:style>
  <w:style w:type="paragraph" w:customStyle="1" w:styleId="63">
    <w:name w:val="修订1"/>
    <w:hidden/>
    <w:semiHidden/>
    <w:qFormat/>
    <w:uiPriority w:val="99"/>
    <w:rPr>
      <w:rFonts w:ascii="Times New Roman" w:hAnsi="Times New Roman" w:eastAsia="宋体" w:cs="Times New Roman"/>
      <w:kern w:val="2"/>
      <w:sz w:val="21"/>
      <w:lang w:val="en-US" w:eastAsia="zh-CN" w:bidi="ar-SA"/>
    </w:rPr>
  </w:style>
  <w:style w:type="paragraph" w:customStyle="1" w:styleId="64">
    <w:name w:val="Í¼±íÕýÎÄ"/>
    <w:basedOn w:val="1"/>
    <w:next w:val="9"/>
    <w:qFormat/>
    <w:uiPriority w:val="0"/>
    <w:pPr>
      <w:ind w:firstLine="420" w:firstLineChars="200"/>
    </w:pPr>
    <w:rPr>
      <w:sz w:val="24"/>
    </w:rPr>
  </w:style>
  <w:style w:type="paragraph" w:styleId="65">
    <w:name w:val="List Paragraph"/>
    <w:basedOn w:val="1"/>
    <w:qFormat/>
    <w:uiPriority w:val="34"/>
    <w:pPr>
      <w:ind w:firstLine="420" w:firstLineChars="200"/>
    </w:pPr>
    <w:rPr>
      <w:rFonts w:ascii="Calibri" w:hAnsi="Calibri"/>
      <w:szCs w:val="22"/>
    </w:rPr>
  </w:style>
  <w:style w:type="character" w:customStyle="1" w:styleId="66">
    <w:name w:val="font01"/>
    <w:qFormat/>
    <w:uiPriority w:val="0"/>
    <w:rPr>
      <w:rFonts w:hint="eastAsia" w:ascii="宋体" w:hAnsi="宋体" w:eastAsia="宋体" w:cs="宋体"/>
      <w:color w:val="000000"/>
      <w:sz w:val="24"/>
      <w:szCs w:val="24"/>
      <w:u w:val="none"/>
    </w:rPr>
  </w:style>
  <w:style w:type="paragraph" w:customStyle="1" w:styleId="67">
    <w:name w:val="纯文本2"/>
    <w:next w:val="19"/>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character" w:customStyle="1" w:styleId="68">
    <w:name w:val="样式 纯文本 + (符号) 宋体 Char"/>
    <w:link w:val="69"/>
    <w:qFormat/>
    <w:uiPriority w:val="0"/>
    <w:rPr>
      <w:rFonts w:eastAsia="宋体" w:cs="Times New Roman"/>
      <w:sz w:val="21"/>
      <w:szCs w:val="20"/>
    </w:rPr>
  </w:style>
  <w:style w:type="paragraph" w:customStyle="1" w:styleId="69">
    <w:name w:val="样式 纯文本 + (符号) 宋体"/>
    <w:basedOn w:val="3"/>
    <w:link w:val="68"/>
    <w:qFormat/>
    <w:uiPriority w:val="0"/>
    <w:pPr>
      <w:jc w:val="center"/>
    </w:pPr>
    <w:rPr>
      <w:rFonts w:eastAsia="宋体" w:cs="Times New Roman"/>
      <w:sz w:val="21"/>
      <w:szCs w:val="20"/>
    </w:rPr>
  </w:style>
  <w:style w:type="character" w:customStyle="1" w:styleId="70">
    <w:name w:val="font31"/>
    <w:basedOn w:val="24"/>
    <w:qFormat/>
    <w:uiPriority w:val="0"/>
    <w:rPr>
      <w:rFonts w:hint="eastAsia" w:ascii="宋体" w:hAnsi="宋体" w:eastAsia="宋体" w:cs="宋体"/>
      <w:color w:val="000000"/>
      <w:sz w:val="20"/>
      <w:szCs w:val="20"/>
      <w:u w:val="none"/>
    </w:rPr>
  </w:style>
  <w:style w:type="character" w:customStyle="1" w:styleId="71">
    <w:name w:val="font81"/>
    <w:basedOn w:val="24"/>
    <w:qFormat/>
    <w:uiPriority w:val="0"/>
    <w:rPr>
      <w:rFonts w:hint="eastAsia" w:ascii="宋体" w:hAnsi="宋体" w:eastAsia="宋体" w:cs="宋体"/>
      <w:b/>
      <w:color w:val="000000"/>
      <w:sz w:val="22"/>
      <w:szCs w:val="22"/>
      <w:u w:val="none"/>
    </w:rPr>
  </w:style>
  <w:style w:type="character" w:customStyle="1" w:styleId="72">
    <w:name w:val="apple-converted-space"/>
    <w:basedOn w:val="24"/>
    <w:qFormat/>
    <w:uiPriority w:val="0"/>
  </w:style>
  <w:style w:type="character" w:customStyle="1" w:styleId="73">
    <w:name w:val="font21"/>
    <w:basedOn w:val="24"/>
    <w:qFormat/>
    <w:uiPriority w:val="0"/>
    <w:rPr>
      <w:rFonts w:hint="eastAsia" w:ascii="宋体" w:hAnsi="宋体" w:eastAsia="宋体" w:cs="宋体"/>
      <w:color w:val="000000"/>
      <w:sz w:val="20"/>
      <w:szCs w:val="20"/>
      <w:u w:val="none"/>
    </w:rPr>
  </w:style>
  <w:style w:type="character" w:customStyle="1" w:styleId="74">
    <w:name w:val="font71"/>
    <w:basedOn w:val="24"/>
    <w:qFormat/>
    <w:uiPriority w:val="0"/>
    <w:rPr>
      <w:rFonts w:hint="eastAsia" w:ascii="宋体" w:hAnsi="宋体" w:eastAsia="宋体" w:cs="宋体"/>
      <w:color w:val="000000"/>
      <w:sz w:val="20"/>
      <w:szCs w:val="20"/>
      <w:u w:val="none"/>
    </w:rPr>
  </w:style>
  <w:style w:type="character" w:customStyle="1" w:styleId="75">
    <w:name w:val="font61"/>
    <w:basedOn w:val="24"/>
    <w:qFormat/>
    <w:uiPriority w:val="0"/>
    <w:rPr>
      <w:rFonts w:hint="eastAsia" w:ascii="宋体" w:hAnsi="宋体" w:eastAsia="宋体" w:cs="宋体"/>
      <w:b/>
      <w:color w:val="000000"/>
      <w:sz w:val="24"/>
      <w:szCs w:val="24"/>
      <w:u w:val="none"/>
    </w:rPr>
  </w:style>
  <w:style w:type="character" w:customStyle="1" w:styleId="76">
    <w:name w:val="font51"/>
    <w:basedOn w:val="24"/>
    <w:qFormat/>
    <w:uiPriority w:val="0"/>
    <w:rPr>
      <w:rFonts w:hint="eastAsia" w:ascii="宋体" w:hAnsi="宋体" w:eastAsia="宋体" w:cs="宋体"/>
      <w:color w:val="FF0000"/>
      <w:sz w:val="20"/>
      <w:szCs w:val="20"/>
      <w:u w:val="none"/>
    </w:rPr>
  </w:style>
  <w:style w:type="character" w:customStyle="1" w:styleId="77">
    <w:name w:val="font41"/>
    <w:basedOn w:val="24"/>
    <w:qFormat/>
    <w:uiPriority w:val="0"/>
    <w:rPr>
      <w:rFonts w:hint="default" w:ascii="Arial" w:hAnsi="Arial" w:cs="Arial"/>
      <w:color w:val="FF0000"/>
      <w:sz w:val="20"/>
      <w:szCs w:val="20"/>
      <w:u w:val="none"/>
    </w:rPr>
  </w:style>
  <w:style w:type="character" w:customStyle="1" w:styleId="78">
    <w:name w:val="font11"/>
    <w:basedOn w:val="24"/>
    <w:qFormat/>
    <w:uiPriority w:val="0"/>
    <w:rPr>
      <w:rFonts w:hint="default" w:ascii="Arial" w:hAnsi="Arial" w:cs="Arial"/>
      <w:color w:val="FF0000"/>
      <w:sz w:val="20"/>
      <w:szCs w:val="20"/>
      <w:u w:val="none"/>
    </w:rPr>
  </w:style>
  <w:style w:type="character" w:customStyle="1" w:styleId="79">
    <w:name w:val="Char Char3"/>
    <w:qFormat/>
    <w:locked/>
    <w:uiPriority w:val="0"/>
    <w:rPr>
      <w:rFonts w:ascii="宋体" w:hAnsi="Courier New" w:eastAsia="宋体"/>
      <w:kern w:val="2"/>
      <w:sz w:val="21"/>
      <w:lang w:val="en-US" w:eastAsia="zh-CN" w:bidi="ar-SA"/>
    </w:rPr>
  </w:style>
  <w:style w:type="paragraph" w:customStyle="1" w:styleId="80">
    <w:name w:val="plain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1">
    <w:name w:val="列出段落2"/>
    <w:basedOn w:val="1"/>
    <w:qFormat/>
    <w:uiPriority w:val="0"/>
    <w:pPr>
      <w:ind w:firstLine="420" w:firstLineChars="200"/>
    </w:pPr>
    <w:rPr>
      <w:rFonts w:ascii="Calibri" w:hAnsi="Calibri"/>
      <w:szCs w:val="22"/>
    </w:rPr>
  </w:style>
  <w:style w:type="paragraph" w:customStyle="1" w:styleId="82">
    <w:name w:val="列出段落3"/>
    <w:basedOn w:val="1"/>
    <w:qFormat/>
    <w:uiPriority w:val="0"/>
    <w:pPr>
      <w:ind w:firstLine="420" w:firstLineChars="200"/>
    </w:pPr>
    <w:rPr>
      <w:rFonts w:ascii="Calibri" w:hAnsi="Calibri"/>
      <w:szCs w:val="22"/>
    </w:rPr>
  </w:style>
  <w:style w:type="paragraph" w:customStyle="1" w:styleId="83">
    <w:name w:val="Revision"/>
    <w:hidden/>
    <w:semiHidden/>
    <w:qFormat/>
    <w:uiPriority w:val="99"/>
    <w:rPr>
      <w:rFonts w:ascii="Times New Roman" w:hAnsi="Times New Roman" w:eastAsia="宋体" w:cs="Times New Roman"/>
      <w:kern w:val="2"/>
      <w:sz w:val="21"/>
      <w:lang w:val="en-US" w:eastAsia="zh-CN" w:bidi="ar-SA"/>
    </w:rPr>
  </w:style>
  <w:style w:type="paragraph" w:customStyle="1" w:styleId="84">
    <w:name w:val="纯文本3"/>
    <w:basedOn w:val="1"/>
    <w:link w:val="85"/>
    <w:qFormat/>
    <w:uiPriority w:val="0"/>
    <w:pPr>
      <w:adjustRightInd w:val="0"/>
    </w:pPr>
    <w:rPr>
      <w:rFonts w:ascii="宋体" w:hAnsi="Courier New" w:eastAsia="楷体_GB2312"/>
      <w:sz w:val="26"/>
    </w:rPr>
  </w:style>
  <w:style w:type="character" w:customStyle="1" w:styleId="85">
    <w:name w:val="Plain Text Char"/>
    <w:link w:val="84"/>
    <w:qFormat/>
    <w:locked/>
    <w:uiPriority w:val="0"/>
    <w:rPr>
      <w:rFonts w:ascii="宋体" w:hAnsi="Courier New" w:eastAsia="楷体_GB2312" w:cs="Times New Roman"/>
      <w:kern w:val="2"/>
      <w:sz w:val="26"/>
    </w:rPr>
  </w:style>
  <w:style w:type="paragraph" w:customStyle="1" w:styleId="86">
    <w:name w:val="段"/>
    <w:next w:val="1"/>
    <w:qFormat/>
    <w:uiPriority w:val="0"/>
    <w:pPr>
      <w:autoSpaceDE w:val="0"/>
      <w:autoSpaceDN w:val="0"/>
      <w:ind w:firstLine="200" w:firstLineChars="200"/>
      <w:jc w:val="both"/>
    </w:pPr>
    <w:rPr>
      <w:rFonts w:ascii="宋体" w:hAnsi="Times New Roman" w:eastAsia="Times New Roman" w:cs="Calibr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26A135-FF45-4140-B33E-C293BD9FE18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535</Words>
  <Characters>632</Characters>
  <Lines>86</Lines>
  <Paragraphs>24</Paragraphs>
  <TotalTime>2</TotalTime>
  <ScaleCrop>false</ScaleCrop>
  <LinksUpToDate>false</LinksUpToDate>
  <CharactersWithSpaces>636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2018-03-24T08:20:00Z</dcterms:created>
  <dc:creator>王波</dc:creator>
  <cp:lastModifiedBy>糖果</cp:lastModifiedBy>
  <cp:lastPrinted>2018-07-30T03:04:00Z</cp:lastPrinted>
  <dcterms:modified xsi:type="dcterms:W3CDTF">2025-11-20T06:34:21Z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eyJoZGlkIjoiMWJlZmE2NGIwM2NkM2MxMzZkMjRkOTE1YzhiMGNkNTciLCJ1c2VySWQiOiI1MTYwNjAyNTIifQ==</vt:lpwstr>
  </property>
  <property fmtid="{D5CDD505-2E9C-101B-9397-08002B2CF9AE}" pid="4" name="ICV">
    <vt:lpwstr>81B3F8E6E26F498490993A3601ED11FE_13</vt:lpwstr>
  </property>
</Properties>
</file>