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ADB87">
      <w:pPr>
        <w:jc w:val="left"/>
        <w:rPr>
          <w:rFonts w:ascii="宋体" w:hAnsi="宋体" w:cs="宋体"/>
          <w:color w:val="auto"/>
          <w:sz w:val="44"/>
          <w:szCs w:val="44"/>
          <w:highlight w:val="none"/>
        </w:rPr>
      </w:pPr>
    </w:p>
    <w:p w14:paraId="60C48395">
      <w:pPr>
        <w:tabs>
          <w:tab w:val="left" w:pos="2450"/>
        </w:tabs>
        <w:spacing w:line="680" w:lineRule="exact"/>
        <w:rPr>
          <w:rFonts w:ascii="宋体" w:hAnsi="宋体" w:cs="宋体"/>
          <w:color w:val="auto"/>
          <w:sz w:val="44"/>
          <w:szCs w:val="44"/>
          <w:highlight w:val="none"/>
        </w:rPr>
      </w:pPr>
    </w:p>
    <w:p w14:paraId="2792F412">
      <w:pPr>
        <w:snapToGrid w:val="0"/>
        <w:spacing w:line="360" w:lineRule="auto"/>
        <w:jc w:val="center"/>
        <w:rPr>
          <w:rFonts w:ascii="宋体" w:hAnsi="宋体" w:cs="宋体"/>
          <w:b/>
          <w:color w:val="auto"/>
          <w:spacing w:val="170"/>
          <w:kern w:val="0"/>
          <w:sz w:val="84"/>
          <w:szCs w:val="84"/>
          <w:highlight w:val="none"/>
        </w:rPr>
      </w:pPr>
    </w:p>
    <w:p w14:paraId="1B98AD74">
      <w:pPr>
        <w:snapToGrid w:val="0"/>
        <w:spacing w:line="360" w:lineRule="auto"/>
        <w:jc w:val="center"/>
        <w:rPr>
          <w:rFonts w:ascii="宋体" w:hAnsi="宋体" w:cs="宋体"/>
          <w:b/>
          <w:color w:val="auto"/>
          <w:spacing w:val="170"/>
          <w:kern w:val="0"/>
          <w:sz w:val="84"/>
          <w:szCs w:val="84"/>
          <w:highlight w:val="none"/>
        </w:rPr>
      </w:pPr>
      <w:r>
        <w:rPr>
          <w:rFonts w:hint="eastAsia" w:ascii="宋体" w:hAnsi="宋体" w:cs="宋体"/>
          <w:b/>
          <w:color w:val="auto"/>
          <w:spacing w:val="170"/>
          <w:kern w:val="0"/>
          <w:sz w:val="84"/>
          <w:szCs w:val="84"/>
          <w:highlight w:val="none"/>
        </w:rPr>
        <w:t>竞争性谈判</w:t>
      </w:r>
      <w:r>
        <w:rPr>
          <w:rFonts w:hint="eastAsia" w:ascii="宋体" w:hAnsi="宋体" w:cs="宋体"/>
          <w:b/>
          <w:color w:val="auto"/>
          <w:spacing w:val="170"/>
          <w:sz w:val="84"/>
          <w:szCs w:val="84"/>
          <w:highlight w:val="none"/>
        </w:rPr>
        <w:t>文件</w:t>
      </w:r>
    </w:p>
    <w:p w14:paraId="5885EE03">
      <w:pPr>
        <w:tabs>
          <w:tab w:val="left" w:pos="2450"/>
        </w:tabs>
        <w:spacing w:line="680" w:lineRule="exact"/>
        <w:rPr>
          <w:rFonts w:ascii="宋体" w:hAnsi="宋体" w:cs="宋体"/>
          <w:color w:val="auto"/>
          <w:sz w:val="44"/>
          <w:szCs w:val="44"/>
          <w:highlight w:val="none"/>
        </w:rPr>
      </w:pPr>
      <w:r>
        <w:rPr>
          <w:rFonts w:hint="eastAsia" w:ascii="宋体" w:hAnsi="宋体" w:cs="宋体"/>
          <w:color w:val="auto"/>
          <w:sz w:val="44"/>
          <w:szCs w:val="44"/>
          <w:highlight w:val="none"/>
        </w:rPr>
        <w:tab/>
      </w:r>
    </w:p>
    <w:p w14:paraId="49F3E832">
      <w:pPr>
        <w:adjustRightInd w:val="0"/>
        <w:snapToGrid w:val="0"/>
        <w:spacing w:line="800" w:lineRule="exact"/>
        <w:rPr>
          <w:rFonts w:ascii="宋体" w:hAnsi="宋体" w:cs="宋体"/>
          <w:color w:val="auto"/>
          <w:sz w:val="44"/>
          <w:szCs w:val="44"/>
          <w:highlight w:val="none"/>
        </w:rPr>
      </w:pPr>
    </w:p>
    <w:p w14:paraId="3DDFFF8C">
      <w:pPr>
        <w:adjustRightInd w:val="0"/>
        <w:snapToGrid w:val="0"/>
        <w:spacing w:line="800" w:lineRule="exact"/>
        <w:rPr>
          <w:rFonts w:hint="eastAsia" w:ascii="宋体" w:hAnsi="宋体" w:eastAsia="宋体" w:cs="宋体"/>
          <w:bCs/>
          <w:color w:val="auto"/>
          <w:sz w:val="28"/>
          <w:szCs w:val="32"/>
          <w:highlight w:val="none"/>
          <w:lang w:eastAsia="zh-CN"/>
        </w:rPr>
      </w:pPr>
      <w:r>
        <w:rPr>
          <w:rFonts w:hint="eastAsia" w:ascii="宋体" w:hAnsi="宋体" w:cs="宋体"/>
          <w:bCs/>
          <w:color w:val="auto"/>
          <w:sz w:val="28"/>
          <w:szCs w:val="32"/>
          <w:highlight w:val="none"/>
        </w:rPr>
        <w:t>采购项目编号：</w:t>
      </w:r>
      <w:r>
        <w:rPr>
          <w:rFonts w:hint="eastAsia" w:ascii="宋体" w:hAnsi="宋体"/>
          <w:bCs/>
          <w:color w:val="auto"/>
          <w:sz w:val="28"/>
          <w:szCs w:val="32"/>
          <w:highlight w:val="none"/>
          <w:lang w:eastAsia="zh-CN"/>
        </w:rPr>
        <w:t>CT-ST-2025031</w:t>
      </w:r>
    </w:p>
    <w:p w14:paraId="2149905A">
      <w:pPr>
        <w:adjustRightInd w:val="0"/>
        <w:snapToGrid w:val="0"/>
        <w:spacing w:line="800" w:lineRule="exact"/>
        <w:rPr>
          <w:rFonts w:ascii="宋体" w:hAnsi="宋体" w:cs="宋体"/>
          <w:bCs/>
          <w:color w:val="auto"/>
          <w:sz w:val="28"/>
          <w:szCs w:val="32"/>
          <w:highlight w:val="none"/>
        </w:rPr>
      </w:pPr>
      <w:r>
        <w:rPr>
          <w:rFonts w:hint="eastAsia" w:ascii="宋体" w:hAnsi="宋体" w:cs="宋体"/>
          <w:bCs/>
          <w:color w:val="auto"/>
          <w:sz w:val="28"/>
          <w:szCs w:val="32"/>
          <w:highlight w:val="none"/>
        </w:rPr>
        <w:t>采购项目名称：常州市公安局2025年度出入境智能设备采购</w:t>
      </w:r>
    </w:p>
    <w:p w14:paraId="614FFAF1">
      <w:pPr>
        <w:adjustRightInd w:val="0"/>
        <w:snapToGrid w:val="0"/>
        <w:spacing w:line="800" w:lineRule="exact"/>
        <w:rPr>
          <w:rFonts w:ascii="宋体" w:hAnsi="宋体" w:cs="宋体"/>
          <w:bCs/>
          <w:color w:val="auto"/>
          <w:sz w:val="28"/>
          <w:szCs w:val="32"/>
          <w:highlight w:val="none"/>
        </w:rPr>
      </w:pPr>
      <w:r>
        <w:rPr>
          <w:rFonts w:hint="eastAsia" w:ascii="宋体" w:hAnsi="宋体" w:cs="宋体"/>
          <w:bCs/>
          <w:color w:val="auto"/>
          <w:spacing w:val="30"/>
          <w:sz w:val="28"/>
          <w:szCs w:val="32"/>
          <w:highlight w:val="none"/>
        </w:rPr>
        <w:t>采购人名</w:t>
      </w:r>
      <w:r>
        <w:rPr>
          <w:rFonts w:hint="eastAsia" w:ascii="宋体" w:hAnsi="宋体" w:cs="宋体"/>
          <w:bCs/>
          <w:color w:val="auto"/>
          <w:sz w:val="28"/>
          <w:szCs w:val="32"/>
          <w:highlight w:val="none"/>
        </w:rPr>
        <w:t>称：常州市公安局</w:t>
      </w:r>
    </w:p>
    <w:p w14:paraId="2D5E9C92">
      <w:pPr>
        <w:spacing w:line="680" w:lineRule="exact"/>
        <w:jc w:val="center"/>
        <w:rPr>
          <w:rFonts w:ascii="宋体" w:hAnsi="宋体" w:cs="宋体"/>
          <w:color w:val="auto"/>
          <w:sz w:val="44"/>
          <w:szCs w:val="44"/>
          <w:highlight w:val="none"/>
        </w:rPr>
      </w:pPr>
    </w:p>
    <w:p w14:paraId="2D12A642">
      <w:pPr>
        <w:spacing w:line="680" w:lineRule="exact"/>
        <w:jc w:val="center"/>
        <w:rPr>
          <w:rFonts w:ascii="宋体" w:hAnsi="宋体" w:cs="宋体"/>
          <w:color w:val="auto"/>
          <w:sz w:val="44"/>
          <w:szCs w:val="44"/>
          <w:highlight w:val="none"/>
        </w:rPr>
      </w:pPr>
    </w:p>
    <w:p w14:paraId="009770D7">
      <w:pPr>
        <w:spacing w:line="480" w:lineRule="exact"/>
        <w:ind w:firstLine="750" w:firstLineChars="250"/>
        <w:jc w:val="center"/>
        <w:rPr>
          <w:rFonts w:ascii="宋体" w:hAnsi="宋体" w:cs="宋体"/>
          <w:color w:val="auto"/>
          <w:sz w:val="30"/>
          <w:szCs w:val="30"/>
          <w:highlight w:val="none"/>
        </w:rPr>
      </w:pPr>
    </w:p>
    <w:p w14:paraId="5C3C7D4F">
      <w:pPr>
        <w:spacing w:line="480" w:lineRule="exact"/>
        <w:jc w:val="center"/>
        <w:rPr>
          <w:rFonts w:ascii="宋体" w:hAnsi="宋体" w:cs="宋体"/>
          <w:color w:val="auto"/>
          <w:sz w:val="36"/>
          <w:szCs w:val="36"/>
          <w:highlight w:val="none"/>
        </w:rPr>
      </w:pPr>
    </w:p>
    <w:p w14:paraId="49EF8B51">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18D9D7EC">
      <w:pPr>
        <w:jc w:val="center"/>
        <w:rPr>
          <w:rFonts w:ascii="宋体" w:hAnsi="宋体" w:cs="宋体"/>
          <w:color w:val="auto"/>
          <w:sz w:val="36"/>
          <w:szCs w:val="36"/>
          <w:highlight w:val="none"/>
        </w:rPr>
      </w:pPr>
    </w:p>
    <w:p w14:paraId="18BC319F">
      <w:pPr>
        <w:spacing w:before="100" w:after="240" w:line="500" w:lineRule="exact"/>
        <w:jc w:val="center"/>
        <w:rPr>
          <w:rFonts w:ascii="宋体" w:hAnsi="宋体" w:cs="宋体"/>
          <w:b/>
          <w:color w:val="auto"/>
          <w:sz w:val="44"/>
          <w:szCs w:val="44"/>
          <w:highlight w:val="none"/>
        </w:rPr>
      </w:pPr>
      <w:r>
        <w:rPr>
          <w:rFonts w:hint="eastAsia" w:ascii="宋体" w:hAnsi="宋体" w:cs="宋体"/>
          <w:color w:val="auto"/>
          <w:w w:val="90"/>
          <w:sz w:val="44"/>
          <w:szCs w:val="44"/>
          <w:highlight w:val="none"/>
        </w:rPr>
        <w:t>二〇二五年十一月</w:t>
      </w:r>
    </w:p>
    <w:p w14:paraId="56ECA9F4">
      <w:pPr>
        <w:spacing w:before="100" w:after="240" w:line="500" w:lineRule="exact"/>
        <w:jc w:val="center"/>
        <w:rPr>
          <w:rFonts w:ascii="宋体" w:hAnsi="宋体" w:cs="宋体"/>
          <w:b/>
          <w:color w:val="auto"/>
          <w:sz w:val="44"/>
          <w:szCs w:val="44"/>
          <w:highlight w:val="none"/>
        </w:rPr>
      </w:pPr>
    </w:p>
    <w:sdt>
      <w:sdtPr>
        <w:rPr>
          <w:rFonts w:hint="eastAsia" w:ascii="宋体" w:hAnsi="宋体" w:eastAsia="宋体" w:cs="宋体"/>
          <w:b w:val="0"/>
          <w:bCs w:val="0"/>
          <w:color w:val="auto"/>
          <w:kern w:val="2"/>
          <w:sz w:val="21"/>
          <w:szCs w:val="20"/>
          <w:highlight w:val="none"/>
          <w:lang w:val="zh-CN"/>
        </w:rPr>
        <w:id w:val="18226460"/>
        <w:docPartObj>
          <w:docPartGallery w:val="Table of Contents"/>
          <w:docPartUnique/>
        </w:docPartObj>
      </w:sdtPr>
      <w:sdtEndPr>
        <w:rPr>
          <w:rFonts w:hint="eastAsia" w:ascii="宋体" w:hAnsi="宋体" w:eastAsia="宋体" w:cs="宋体"/>
          <w:b w:val="0"/>
          <w:bCs w:val="0"/>
          <w:color w:val="auto"/>
          <w:kern w:val="2"/>
          <w:sz w:val="21"/>
          <w:szCs w:val="20"/>
          <w:highlight w:val="none"/>
          <w:lang w:val="en-US"/>
        </w:rPr>
      </w:sdtEndPr>
      <w:sdtContent>
        <w:p w14:paraId="76FF0110">
          <w:pPr>
            <w:pStyle w:val="61"/>
            <w:spacing w:line="1140" w:lineRule="auto"/>
            <w:jc w:val="center"/>
            <w:rPr>
              <w:rFonts w:ascii="宋体" w:hAnsi="宋体" w:eastAsia="宋体" w:cs="宋体"/>
              <w:color w:val="auto"/>
              <w:highlight w:val="none"/>
            </w:rPr>
          </w:pPr>
          <w:r>
            <w:rPr>
              <w:rFonts w:hint="eastAsia" w:ascii="宋体" w:hAnsi="宋体" w:eastAsia="宋体" w:cs="宋体"/>
              <w:color w:val="auto"/>
              <w:sz w:val="44"/>
              <w:szCs w:val="44"/>
              <w:highlight w:val="none"/>
              <w:lang w:val="zh-CN"/>
            </w:rPr>
            <w:t>目  录</w:t>
          </w:r>
        </w:p>
        <w:p w14:paraId="4B42EC8B">
          <w:pPr>
            <w:pStyle w:val="18"/>
            <w:tabs>
              <w:tab w:val="right" w:leader="dot" w:pos="8296"/>
            </w:tabs>
            <w:rPr>
              <w:rFonts w:ascii="宋体" w:hAnsi="宋体" w:cs="宋体"/>
              <w:b w:val="0"/>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"_Toc17536322" </w:instrText>
          </w:r>
          <w:r>
            <w:rPr>
              <w:color w:val="auto"/>
              <w:highlight w:val="none"/>
            </w:rPr>
            <w:fldChar w:fldCharType="separate"/>
          </w:r>
          <w:r>
            <w:rPr>
              <w:rStyle w:val="27"/>
              <w:rFonts w:hint="eastAsia" w:ascii="宋体" w:hAnsi="宋体" w:cs="宋体"/>
              <w:color w:val="auto"/>
              <w:highlight w:val="none"/>
            </w:rPr>
            <w:t>竞争性谈判公告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_Toc17536322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E478D7">
          <w:pPr>
            <w:pStyle w:val="18"/>
            <w:tabs>
              <w:tab w:val="right" w:leader="dot" w:pos="8296"/>
            </w:tabs>
            <w:rPr>
              <w:rFonts w:ascii="宋体" w:hAnsi="宋体" w:cs="宋体"/>
              <w:b w:val="0"/>
              <w:color w:val="auto"/>
              <w:sz w:val="21"/>
              <w:szCs w:val="22"/>
              <w:highlight w:val="none"/>
            </w:rPr>
          </w:pPr>
          <w:r>
            <w:rPr>
              <w:color w:val="auto"/>
              <w:highlight w:val="none"/>
            </w:rPr>
            <w:fldChar w:fldCharType="begin"/>
          </w:r>
          <w:r>
            <w:rPr>
              <w:color w:val="auto"/>
              <w:highlight w:val="none"/>
            </w:rPr>
            <w:instrText xml:space="preserve"> HYPERLINK \l "_Toc17536323" </w:instrText>
          </w:r>
          <w:r>
            <w:rPr>
              <w:color w:val="auto"/>
              <w:highlight w:val="none"/>
            </w:rPr>
            <w:fldChar w:fldCharType="separate"/>
          </w:r>
          <w:r>
            <w:rPr>
              <w:rStyle w:val="27"/>
              <w:rFonts w:hint="eastAsia" w:ascii="宋体" w:hAnsi="宋体" w:cs="宋体"/>
              <w:color w:val="auto"/>
              <w:highlight w:val="none"/>
            </w:rPr>
            <w:t>第一章  总    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604ED0">
          <w:pPr>
            <w:pStyle w:val="18"/>
            <w:tabs>
              <w:tab w:val="right" w:leader="dot" w:pos="8296"/>
            </w:tabs>
            <w:rPr>
              <w:rFonts w:ascii="宋体" w:hAnsi="宋体" w:cs="宋体"/>
              <w:b w:val="0"/>
              <w:color w:val="auto"/>
              <w:sz w:val="21"/>
              <w:szCs w:val="22"/>
              <w:highlight w:val="none"/>
            </w:rPr>
          </w:pPr>
          <w:r>
            <w:rPr>
              <w:color w:val="auto"/>
              <w:highlight w:val="none"/>
            </w:rPr>
            <w:fldChar w:fldCharType="begin"/>
          </w:r>
          <w:r>
            <w:rPr>
              <w:color w:val="auto"/>
              <w:highlight w:val="none"/>
            </w:rPr>
            <w:instrText xml:space="preserve"> HYPERLINK \l "_Toc17536324" </w:instrText>
          </w:r>
          <w:r>
            <w:rPr>
              <w:color w:val="auto"/>
              <w:highlight w:val="none"/>
            </w:rPr>
            <w:fldChar w:fldCharType="separate"/>
          </w:r>
          <w:r>
            <w:rPr>
              <w:rStyle w:val="27"/>
              <w:rFonts w:hint="eastAsia" w:ascii="宋体" w:hAnsi="宋体" w:cs="宋体"/>
              <w:color w:val="auto"/>
              <w:highlight w:val="none"/>
            </w:rPr>
            <w:t>第二章  采购项目及技术要求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_Toc17536324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FFFC41A">
          <w:pPr>
            <w:pStyle w:val="18"/>
            <w:tabs>
              <w:tab w:val="right" w:leader="dot" w:pos="8296"/>
            </w:tabs>
            <w:rPr>
              <w:rFonts w:ascii="宋体" w:hAnsi="宋体" w:cs="宋体"/>
              <w:b w:val="0"/>
              <w:color w:val="auto"/>
              <w:sz w:val="21"/>
              <w:szCs w:val="22"/>
              <w:highlight w:val="none"/>
            </w:rPr>
          </w:pPr>
          <w:r>
            <w:rPr>
              <w:color w:val="auto"/>
              <w:highlight w:val="none"/>
            </w:rPr>
            <w:fldChar w:fldCharType="begin"/>
          </w:r>
          <w:r>
            <w:rPr>
              <w:color w:val="auto"/>
              <w:highlight w:val="none"/>
            </w:rPr>
            <w:instrText xml:space="preserve"> HYPERLINK \l "_Toc17536325" </w:instrText>
          </w:r>
          <w:r>
            <w:rPr>
              <w:color w:val="auto"/>
              <w:highlight w:val="none"/>
            </w:rPr>
            <w:fldChar w:fldCharType="separate"/>
          </w:r>
          <w:r>
            <w:rPr>
              <w:rStyle w:val="27"/>
              <w:rFonts w:hint="eastAsia" w:ascii="宋体" w:hAnsi="宋体" w:cs="宋体"/>
              <w:color w:val="auto"/>
              <w:highlight w:val="none"/>
            </w:rPr>
            <w:t>第三章  合同主要条款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_Toc17536325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612507E">
          <w:pPr>
            <w:pStyle w:val="18"/>
            <w:tabs>
              <w:tab w:val="right" w:leader="dot" w:pos="8296"/>
            </w:tabs>
            <w:rPr>
              <w:rFonts w:ascii="宋体" w:hAnsi="宋体" w:cs="宋体"/>
              <w:b w:val="0"/>
              <w:color w:val="auto"/>
              <w:sz w:val="21"/>
              <w:szCs w:val="22"/>
              <w:highlight w:val="none"/>
            </w:rPr>
          </w:pPr>
          <w:r>
            <w:rPr>
              <w:color w:val="auto"/>
              <w:highlight w:val="none"/>
            </w:rPr>
            <w:fldChar w:fldCharType="begin"/>
          </w:r>
          <w:r>
            <w:rPr>
              <w:color w:val="auto"/>
              <w:highlight w:val="none"/>
            </w:rPr>
            <w:instrText xml:space="preserve"> HYPERLINK \l "_Toc17536326" </w:instrText>
          </w:r>
          <w:r>
            <w:rPr>
              <w:color w:val="auto"/>
              <w:highlight w:val="none"/>
            </w:rPr>
            <w:fldChar w:fldCharType="separate"/>
          </w:r>
          <w:r>
            <w:rPr>
              <w:rStyle w:val="27"/>
              <w:rFonts w:hint="eastAsia" w:ascii="宋体" w:hAnsi="宋体" w:cs="宋体"/>
              <w:color w:val="auto"/>
              <w:highlight w:val="none"/>
            </w:rPr>
            <w:t>第四章  评审细则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_Toc17536326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4E61008">
          <w:pPr>
            <w:pStyle w:val="18"/>
            <w:tabs>
              <w:tab w:val="right" w:leader="dot" w:pos="8296"/>
            </w:tabs>
            <w:rPr>
              <w:rFonts w:ascii="宋体" w:hAnsi="宋体" w:cs="宋体"/>
              <w:b w:val="0"/>
              <w:color w:val="auto"/>
              <w:sz w:val="21"/>
              <w:szCs w:val="22"/>
              <w:highlight w:val="none"/>
            </w:rPr>
          </w:pPr>
          <w:r>
            <w:rPr>
              <w:color w:val="auto"/>
              <w:highlight w:val="none"/>
            </w:rPr>
            <w:fldChar w:fldCharType="begin"/>
          </w:r>
          <w:r>
            <w:rPr>
              <w:color w:val="auto"/>
              <w:highlight w:val="none"/>
            </w:rPr>
            <w:instrText xml:space="preserve"> HYPERLINK \l "_Toc17536327" </w:instrText>
          </w:r>
          <w:r>
            <w:rPr>
              <w:color w:val="auto"/>
              <w:highlight w:val="none"/>
            </w:rPr>
            <w:fldChar w:fldCharType="separate"/>
          </w:r>
          <w:r>
            <w:rPr>
              <w:rStyle w:val="27"/>
              <w:rFonts w:hint="eastAsia" w:ascii="宋体" w:hAnsi="宋体" w:cs="宋体"/>
              <w:color w:val="auto"/>
              <w:highlight w:val="none"/>
            </w:rPr>
            <w:t>第五章  谈判响应文件的组成</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_Toc17536327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4E9332">
          <w:pPr>
            <w:pStyle w:val="18"/>
            <w:tabs>
              <w:tab w:val="right" w:leader="dot" w:pos="8296"/>
            </w:tabs>
            <w:rPr>
              <w:rFonts w:ascii="宋体" w:hAnsi="宋体" w:cs="宋体"/>
              <w:b w:val="0"/>
              <w:color w:val="auto"/>
              <w:sz w:val="21"/>
              <w:szCs w:val="22"/>
              <w:highlight w:val="none"/>
            </w:rPr>
          </w:pPr>
          <w:r>
            <w:rPr>
              <w:color w:val="auto"/>
              <w:highlight w:val="none"/>
            </w:rPr>
            <w:fldChar w:fldCharType="begin"/>
          </w:r>
          <w:r>
            <w:rPr>
              <w:color w:val="auto"/>
              <w:highlight w:val="none"/>
            </w:rPr>
            <w:instrText xml:space="preserve"> HYPERLINK \l "_Toc17536328" </w:instrText>
          </w:r>
          <w:r>
            <w:rPr>
              <w:color w:val="auto"/>
              <w:highlight w:val="none"/>
            </w:rPr>
            <w:fldChar w:fldCharType="separate"/>
          </w:r>
          <w:r>
            <w:rPr>
              <w:rStyle w:val="27"/>
              <w:rFonts w:hint="eastAsia" w:ascii="宋体" w:hAnsi="宋体" w:cs="宋体"/>
              <w:color w:val="auto"/>
              <w:highlight w:val="none"/>
            </w:rPr>
            <w:t>第六章  附    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_Toc17536328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0A8E3B0">
          <w:pPr>
            <w:rPr>
              <w:rFonts w:ascii="宋体" w:hAnsi="宋体" w:cs="宋体"/>
              <w:color w:val="auto"/>
              <w:highlight w:val="none"/>
            </w:rPr>
          </w:pPr>
          <w:r>
            <w:rPr>
              <w:rFonts w:hint="eastAsia" w:ascii="宋体" w:hAnsi="宋体" w:cs="宋体"/>
              <w:color w:val="auto"/>
              <w:highlight w:val="none"/>
            </w:rPr>
            <w:fldChar w:fldCharType="end"/>
          </w:r>
        </w:p>
      </w:sdtContent>
    </w:sdt>
    <w:p w14:paraId="2A7B3BBF">
      <w:pPr>
        <w:spacing w:line="360" w:lineRule="auto"/>
        <w:jc w:val="center"/>
        <w:rPr>
          <w:rFonts w:ascii="宋体" w:hAnsi="宋体" w:cs="宋体"/>
          <w:b/>
          <w:bCs/>
          <w:color w:val="auto"/>
          <w:sz w:val="24"/>
          <w:szCs w:val="24"/>
          <w:highlight w:val="none"/>
        </w:rPr>
      </w:pPr>
    </w:p>
    <w:p w14:paraId="78EC15C6">
      <w:pPr>
        <w:spacing w:line="360" w:lineRule="auto"/>
        <w:jc w:val="center"/>
        <w:rPr>
          <w:rFonts w:ascii="宋体" w:hAnsi="宋体" w:cs="宋体"/>
          <w:b/>
          <w:bCs/>
          <w:color w:val="auto"/>
          <w:sz w:val="24"/>
          <w:szCs w:val="24"/>
          <w:highlight w:val="none"/>
        </w:rPr>
      </w:pPr>
    </w:p>
    <w:p w14:paraId="52E64AD7">
      <w:pPr>
        <w:spacing w:line="360" w:lineRule="auto"/>
        <w:jc w:val="center"/>
        <w:rPr>
          <w:rFonts w:ascii="宋体" w:hAnsi="宋体" w:cs="宋体"/>
          <w:b/>
          <w:bCs/>
          <w:color w:val="auto"/>
          <w:sz w:val="24"/>
          <w:szCs w:val="24"/>
          <w:highlight w:val="none"/>
        </w:rPr>
      </w:pPr>
    </w:p>
    <w:p w14:paraId="5494C43B">
      <w:pPr>
        <w:spacing w:line="360" w:lineRule="auto"/>
        <w:rPr>
          <w:rFonts w:ascii="宋体" w:hAnsi="宋体" w:cs="宋体"/>
          <w:b/>
          <w:bCs/>
          <w:color w:val="auto"/>
          <w:sz w:val="24"/>
          <w:szCs w:val="24"/>
          <w:highlight w:val="none"/>
        </w:rPr>
      </w:pPr>
    </w:p>
    <w:p w14:paraId="3B4183EB">
      <w:pPr>
        <w:spacing w:line="360" w:lineRule="auto"/>
        <w:rPr>
          <w:rFonts w:ascii="宋体" w:hAnsi="宋体" w:cs="宋体"/>
          <w:b/>
          <w:bCs/>
          <w:color w:val="auto"/>
          <w:sz w:val="24"/>
          <w:szCs w:val="24"/>
          <w:highlight w:val="none"/>
        </w:rPr>
      </w:pPr>
    </w:p>
    <w:p w14:paraId="27D3B49E">
      <w:pPr>
        <w:spacing w:line="360" w:lineRule="auto"/>
        <w:rPr>
          <w:rFonts w:ascii="宋体" w:hAnsi="宋体" w:cs="宋体"/>
          <w:b/>
          <w:bCs/>
          <w:color w:val="auto"/>
          <w:sz w:val="24"/>
          <w:szCs w:val="24"/>
          <w:highlight w:val="none"/>
        </w:rPr>
      </w:pPr>
    </w:p>
    <w:p w14:paraId="3B431D92">
      <w:pPr>
        <w:spacing w:line="360" w:lineRule="auto"/>
        <w:rPr>
          <w:rFonts w:ascii="宋体" w:hAnsi="宋体" w:cs="宋体"/>
          <w:b/>
          <w:bCs/>
          <w:color w:val="auto"/>
          <w:sz w:val="24"/>
          <w:szCs w:val="24"/>
          <w:highlight w:val="none"/>
        </w:rPr>
      </w:pPr>
    </w:p>
    <w:p w14:paraId="2233EB27">
      <w:pPr>
        <w:spacing w:line="360" w:lineRule="auto"/>
        <w:rPr>
          <w:rFonts w:ascii="宋体" w:hAnsi="宋体" w:cs="宋体"/>
          <w:b/>
          <w:bCs/>
          <w:color w:val="auto"/>
          <w:sz w:val="24"/>
          <w:szCs w:val="24"/>
          <w:highlight w:val="none"/>
        </w:rPr>
      </w:pPr>
    </w:p>
    <w:p w14:paraId="36AC7F17">
      <w:pPr>
        <w:spacing w:line="360" w:lineRule="auto"/>
        <w:rPr>
          <w:rFonts w:ascii="宋体" w:hAnsi="宋体" w:cs="宋体"/>
          <w:b/>
          <w:bCs/>
          <w:color w:val="auto"/>
          <w:sz w:val="24"/>
          <w:szCs w:val="24"/>
          <w:highlight w:val="none"/>
        </w:rPr>
      </w:pPr>
    </w:p>
    <w:p w14:paraId="491AF0C7">
      <w:pPr>
        <w:spacing w:line="360" w:lineRule="auto"/>
        <w:rPr>
          <w:rFonts w:ascii="宋体" w:hAnsi="宋体" w:cs="宋体"/>
          <w:b/>
          <w:bCs/>
          <w:color w:val="auto"/>
          <w:sz w:val="24"/>
          <w:szCs w:val="24"/>
          <w:highlight w:val="none"/>
        </w:rPr>
      </w:pPr>
    </w:p>
    <w:p w14:paraId="5E16838E">
      <w:pPr>
        <w:adjustRightInd w:val="0"/>
        <w:snapToGrid w:val="0"/>
        <w:spacing w:line="600" w:lineRule="exact"/>
        <w:jc w:val="center"/>
        <w:rPr>
          <w:rFonts w:ascii="黑体" w:hAnsi="黑体" w:eastAsia="黑体" w:cs="宋体"/>
          <w:b/>
          <w:color w:val="auto"/>
          <w:sz w:val="44"/>
          <w:szCs w:val="44"/>
          <w:highlight w:val="none"/>
        </w:rPr>
      </w:pPr>
      <w:r>
        <w:rPr>
          <w:rFonts w:ascii="黑体" w:hAnsi="黑体" w:eastAsia="黑体" w:cs="宋体"/>
          <w:b/>
          <w:color w:val="auto"/>
          <w:sz w:val="44"/>
          <w:szCs w:val="44"/>
          <w:highlight w:val="none"/>
        </w:rPr>
        <w:br w:type="page"/>
      </w:r>
    </w:p>
    <w:p w14:paraId="4E9B1268">
      <w:pPr>
        <w:adjustRightInd w:val="0"/>
        <w:snapToGrid w:val="0"/>
        <w:spacing w:line="600" w:lineRule="exact"/>
        <w:jc w:val="center"/>
        <w:rPr>
          <w:rFonts w:ascii="黑体" w:hAnsi="黑体" w:eastAsia="黑体" w:cs="宋体"/>
          <w:b/>
          <w:color w:val="auto"/>
          <w:sz w:val="36"/>
          <w:szCs w:val="36"/>
          <w:highlight w:val="none"/>
        </w:rPr>
      </w:pPr>
      <w:r>
        <w:rPr>
          <w:rFonts w:hint="eastAsia" w:ascii="黑体" w:hAnsi="黑体" w:eastAsia="黑体" w:cs="宋体"/>
          <w:b/>
          <w:color w:val="auto"/>
          <w:sz w:val="36"/>
          <w:szCs w:val="36"/>
          <w:highlight w:val="none"/>
        </w:rPr>
        <w:t>常州市公安局2025年度出入境智能设备采购项目</w:t>
      </w:r>
    </w:p>
    <w:p w14:paraId="7B33CA77">
      <w:pPr>
        <w:pStyle w:val="2"/>
        <w:adjustRightInd w:val="0"/>
        <w:snapToGrid w:val="0"/>
        <w:spacing w:line="600" w:lineRule="exact"/>
        <w:rPr>
          <w:rFonts w:hAnsi="黑体" w:eastAsia="黑体" w:cs="宋体"/>
          <w:bCs/>
          <w:color w:val="auto"/>
          <w:sz w:val="36"/>
          <w:szCs w:val="36"/>
          <w:highlight w:val="none"/>
        </w:rPr>
      </w:pPr>
      <w:bookmarkStart w:id="0" w:name="_Toc17536322"/>
      <w:r>
        <w:rPr>
          <w:rFonts w:hint="eastAsia" w:hAnsi="黑体" w:eastAsia="黑体" w:cs="宋体"/>
          <w:color w:val="auto"/>
          <w:sz w:val="36"/>
          <w:szCs w:val="36"/>
          <w:highlight w:val="none"/>
        </w:rPr>
        <w:t>竞争性谈判公告</w:t>
      </w:r>
      <w:bookmarkEnd w:id="0"/>
    </w:p>
    <w:p w14:paraId="00D5A901">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3CBD3AF3">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常州市公安局2025年度出入境智能设备采购项目的潜在供应商应在常州市城投建设工程招标有限公司获取采购文件，并于</w:t>
      </w:r>
      <w:r>
        <w:rPr>
          <w:rFonts w:hint="eastAsia" w:ascii="仿宋" w:hAnsi="仿宋" w:eastAsia="仿宋" w:cs="宋体"/>
          <w:b/>
          <w:bCs/>
          <w:color w:val="auto"/>
          <w:sz w:val="32"/>
          <w:szCs w:val="32"/>
          <w:highlight w:val="none"/>
        </w:rPr>
        <w:t>20</w:t>
      </w:r>
      <w:r>
        <w:rPr>
          <w:rFonts w:hint="eastAsia" w:ascii="仿宋" w:hAnsi="仿宋" w:eastAsia="仿宋" w:cs="宋体"/>
          <w:b/>
          <w:bCs/>
          <w:color w:val="auto"/>
          <w:sz w:val="32"/>
          <w:szCs w:val="32"/>
          <w:highlight w:val="none"/>
          <w:lang w:val="en-US" w:eastAsia="zh-CN"/>
        </w:rPr>
        <w:t>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19</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15</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r>
        <w:rPr>
          <w:rFonts w:hint="eastAsia" w:ascii="仿宋" w:hAnsi="仿宋" w:eastAsia="仿宋" w:cs="宋体"/>
          <w:color w:val="auto"/>
          <w:sz w:val="32"/>
          <w:szCs w:val="32"/>
          <w:highlight w:val="none"/>
        </w:rPr>
        <w:t>前提交响应文件。</w:t>
      </w:r>
    </w:p>
    <w:p w14:paraId="11FD07D9">
      <w:pPr>
        <w:snapToGrid w:val="0"/>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一、项目基本情况</w:t>
      </w:r>
    </w:p>
    <w:p w14:paraId="1575E616">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1.项目编号：</w:t>
      </w:r>
      <w:r>
        <w:rPr>
          <w:rFonts w:hint="eastAsia" w:ascii="仿宋" w:hAnsi="仿宋" w:eastAsia="仿宋"/>
          <w:bCs/>
          <w:color w:val="auto"/>
          <w:sz w:val="32"/>
          <w:szCs w:val="32"/>
          <w:highlight w:val="none"/>
          <w:lang w:eastAsia="zh-CN"/>
        </w:rPr>
        <w:t>CT-ST-2025031</w:t>
      </w:r>
      <w:bookmarkStart w:id="8" w:name="_GoBack"/>
      <w:bookmarkEnd w:id="8"/>
    </w:p>
    <w:p w14:paraId="62B8484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2.项目名称：常州市公安局2025年度出入境智能设备采购</w:t>
      </w:r>
    </w:p>
    <w:p w14:paraId="1AD0AAFD">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3.采购方式：竞争性谈判</w:t>
      </w:r>
    </w:p>
    <w:p w14:paraId="6CBFE3A3">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4.预算金额：人民币348000元</w:t>
      </w:r>
    </w:p>
    <w:p w14:paraId="234451CA">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5.最高限价：人民币348000元</w:t>
      </w:r>
    </w:p>
    <w:p w14:paraId="15E8E236">
      <w:pPr>
        <w:snapToGrid w:val="0"/>
        <w:spacing w:line="600" w:lineRule="exact"/>
        <w:ind w:firstLine="640" w:firstLineChars="200"/>
        <w:rPr>
          <w:rFonts w:ascii="仿宋" w:hAnsi="仿宋" w:eastAsia="仿宋" w:cs="宋体"/>
          <w:color w:val="auto"/>
          <w:spacing w:val="2"/>
          <w:sz w:val="32"/>
          <w:szCs w:val="32"/>
          <w:highlight w:val="none"/>
        </w:rPr>
      </w:pPr>
      <w:r>
        <w:rPr>
          <w:rFonts w:hint="eastAsia" w:ascii="仿宋" w:hAnsi="仿宋" w:eastAsia="仿宋" w:cs="宋体"/>
          <w:color w:val="auto"/>
          <w:sz w:val="32"/>
          <w:szCs w:val="32"/>
          <w:highlight w:val="none"/>
        </w:rPr>
        <w:t>6.采购需求：</w:t>
      </w:r>
      <w:r>
        <w:rPr>
          <w:rFonts w:hint="eastAsia" w:ascii="仿宋" w:hAnsi="仿宋" w:eastAsia="仿宋" w:cs="宋体"/>
          <w:color w:val="auto"/>
          <w:spacing w:val="2"/>
          <w:sz w:val="32"/>
          <w:szCs w:val="32"/>
          <w:highlight w:val="none"/>
        </w:rPr>
        <w:t>常州市公安局因工作需要现需采购一批出入境设备，包括智能签注机1台和智能填表机4台等。</w:t>
      </w:r>
    </w:p>
    <w:p w14:paraId="698462D2">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7.合同履行期限：合同签订后20个工作日内完成采购设备到指定地点的供货。需配合使用单位申请设备探针证书，在采购人公安网络环境符合安装标准且设备探针证书下发后10个工作日内完成所有设备安装调试。</w:t>
      </w:r>
    </w:p>
    <w:p w14:paraId="43702C2E">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8.本项目不接受联合体。</w:t>
      </w:r>
    </w:p>
    <w:p w14:paraId="1B0DADFB">
      <w:pPr>
        <w:adjustRightInd w:val="0"/>
        <w:spacing w:line="600" w:lineRule="exact"/>
        <w:ind w:firstLine="646" w:firstLineChars="201"/>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 xml:space="preserve">二、申请人的资格要求 </w:t>
      </w:r>
    </w:p>
    <w:p w14:paraId="14EC46C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58430CC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1C312CB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7599480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610C702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386B789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6D3E5A7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4E23758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p>
    <w:p w14:paraId="77983C6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3B4AC314">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1.时间：</w:t>
      </w:r>
      <w:r>
        <w:rPr>
          <w:rFonts w:hint="eastAsia" w:ascii="仿宋" w:hAnsi="仿宋" w:eastAsia="仿宋" w:cs="宋体"/>
          <w:b/>
          <w:color w:val="auto"/>
          <w:sz w:val="32"/>
          <w:szCs w:val="32"/>
          <w:highlight w:val="none"/>
        </w:rPr>
        <w:t>2025</w:t>
      </w:r>
      <w:r>
        <w:rPr>
          <w:rFonts w:ascii="仿宋" w:hAnsi="仿宋" w:eastAsia="仿宋" w:cs="宋体"/>
          <w:b/>
          <w:bCs/>
          <w:color w:val="auto"/>
          <w:kern w:val="0"/>
          <w:sz w:val="32"/>
          <w:szCs w:val="32"/>
          <w:highlight w:val="none"/>
        </w:rPr>
        <w:t>年</w:t>
      </w:r>
      <w:r>
        <w:rPr>
          <w:rFonts w:hint="eastAsia" w:ascii="仿宋" w:hAnsi="仿宋" w:eastAsia="仿宋" w:cs="宋体"/>
          <w:b/>
          <w:bCs/>
          <w:color w:val="auto"/>
          <w:kern w:val="0"/>
          <w:sz w:val="32"/>
          <w:szCs w:val="32"/>
          <w:highlight w:val="none"/>
          <w:lang w:val="en-US" w:eastAsia="zh-CN"/>
        </w:rPr>
        <w:t>11</w:t>
      </w:r>
      <w:r>
        <w:rPr>
          <w:rFonts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13</w:t>
      </w:r>
      <w:r>
        <w:rPr>
          <w:rFonts w:ascii="仿宋" w:hAnsi="仿宋" w:eastAsia="仿宋" w:cs="宋体"/>
          <w:b/>
          <w:bCs/>
          <w:color w:val="auto"/>
          <w:kern w:val="0"/>
          <w:sz w:val="32"/>
          <w:szCs w:val="32"/>
          <w:highlight w:val="none"/>
        </w:rPr>
        <w:t>日</w:t>
      </w:r>
      <w:r>
        <w:rPr>
          <w:rFonts w:hint="eastAsia" w:ascii="仿宋" w:hAnsi="仿宋" w:eastAsia="仿宋" w:cs="宋体"/>
          <w:b/>
          <w:bCs/>
          <w:color w:val="auto"/>
          <w:kern w:val="0"/>
          <w:sz w:val="32"/>
          <w:szCs w:val="32"/>
          <w:highlight w:val="none"/>
        </w:rPr>
        <w:t>起</w:t>
      </w:r>
    </w:p>
    <w:p w14:paraId="58BF6B6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2.地点：</w:t>
      </w:r>
      <w:r>
        <w:rPr>
          <w:rFonts w:hint="eastAsia" w:ascii="仿宋" w:hAnsi="仿宋" w:eastAsia="仿宋" w:cs="宋体"/>
          <w:color w:val="auto"/>
          <w:kern w:val="0"/>
          <w:sz w:val="32"/>
          <w:szCs w:val="32"/>
          <w:highlight w:val="none"/>
        </w:rPr>
        <w:t>常州市城投建设工程招标有限公司（常州市新北区通江中路396号中创大厦4楼）</w:t>
      </w:r>
      <w:r>
        <w:rPr>
          <w:rFonts w:hint="eastAsia" w:ascii="仿宋" w:hAnsi="仿宋" w:eastAsia="仿宋" w:cs="宋体"/>
          <w:color w:val="auto"/>
          <w:sz w:val="32"/>
          <w:szCs w:val="32"/>
          <w:highlight w:val="none"/>
        </w:rPr>
        <w:t xml:space="preserve"> </w:t>
      </w:r>
    </w:p>
    <w:p w14:paraId="5D7939B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3.方式：</w:t>
      </w:r>
      <w:r>
        <w:rPr>
          <w:rFonts w:hint="eastAsia" w:ascii="仿宋" w:hAnsi="仿宋" w:eastAsia="仿宋" w:cs="宋体"/>
          <w:color w:val="00B0F0"/>
          <w:sz w:val="32"/>
          <w:szCs w:val="32"/>
          <w:highlight w:val="none"/>
        </w:rPr>
        <w:t>直接下载，链接如下</w:t>
      </w:r>
      <w:r>
        <w:rPr>
          <w:rFonts w:hint="eastAsia" w:ascii="仿宋" w:hAnsi="仿宋" w:eastAsia="仿宋" w:cs="宋体"/>
          <w:color w:val="auto"/>
          <w:sz w:val="32"/>
          <w:szCs w:val="32"/>
          <w:highlight w:val="none"/>
        </w:rPr>
        <w:t>：</w:t>
      </w:r>
    </w:p>
    <w:p w14:paraId="0EBEC048">
      <w:pPr>
        <w:spacing w:line="600" w:lineRule="exact"/>
        <w:ind w:firstLine="643" w:firstLineChars="200"/>
        <w:rPr>
          <w:rFonts w:ascii="仿宋" w:hAnsi="仿宋" w:eastAsia="仿宋" w:cs="宋体"/>
          <w:b/>
          <w:color w:val="auto"/>
          <w:sz w:val="32"/>
          <w:szCs w:val="32"/>
          <w:highlight w:val="none"/>
        </w:rPr>
      </w:pPr>
    </w:p>
    <w:p w14:paraId="541E1E9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四、响应文件提交</w:t>
      </w:r>
    </w:p>
    <w:p w14:paraId="1646B82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截止时间：20</w:t>
      </w:r>
      <w:r>
        <w:rPr>
          <w:rFonts w:hint="eastAsia" w:ascii="仿宋" w:hAnsi="仿宋" w:eastAsia="仿宋" w:cs="宋体"/>
          <w:color w:val="auto"/>
          <w:sz w:val="32"/>
          <w:szCs w:val="32"/>
          <w:highlight w:val="none"/>
          <w:lang w:val="en-US" w:eastAsia="zh-CN"/>
        </w:rPr>
        <w:t>25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19</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15</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00</w:t>
      </w:r>
      <w:r>
        <w:rPr>
          <w:rFonts w:hint="eastAsia" w:ascii="仿宋" w:hAnsi="仿宋" w:eastAsia="仿宋" w:cs="宋体"/>
          <w:color w:val="auto"/>
          <w:sz w:val="32"/>
          <w:szCs w:val="32"/>
          <w:highlight w:val="none"/>
        </w:rPr>
        <w:t>分（北京时间）</w:t>
      </w:r>
    </w:p>
    <w:p w14:paraId="210849DA">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地点：常州市城投建设工程招标有限公司（常州市新北区通江中路396号中创大厦4楼）</w:t>
      </w:r>
    </w:p>
    <w:p w14:paraId="526E0D53">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五、开启</w:t>
      </w:r>
    </w:p>
    <w:p w14:paraId="10A21E2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时间：20</w:t>
      </w:r>
      <w:r>
        <w:rPr>
          <w:rFonts w:hint="eastAsia" w:ascii="仿宋" w:hAnsi="仿宋" w:eastAsia="仿宋" w:cs="宋体"/>
          <w:color w:val="auto"/>
          <w:sz w:val="32"/>
          <w:szCs w:val="32"/>
          <w:highlight w:val="none"/>
          <w:lang w:val="en-US" w:eastAsia="zh-CN"/>
        </w:rPr>
        <w:t>25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19</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15</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00</w:t>
      </w:r>
      <w:r>
        <w:rPr>
          <w:rFonts w:hint="eastAsia" w:ascii="仿宋" w:hAnsi="仿宋" w:eastAsia="仿宋" w:cs="宋体"/>
          <w:color w:val="auto"/>
          <w:sz w:val="32"/>
          <w:szCs w:val="32"/>
          <w:highlight w:val="none"/>
        </w:rPr>
        <w:t>分（北京时间）</w:t>
      </w:r>
    </w:p>
    <w:p w14:paraId="57A8A78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地点：常州市城投建设工程招标有限公司（常州市新北区通江中路396号中创大厦4楼）</w:t>
      </w:r>
    </w:p>
    <w:p w14:paraId="7FC9371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六、公告期限</w:t>
      </w:r>
    </w:p>
    <w:p w14:paraId="70DAFEF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自本公告发布之日起3</w:t>
      </w:r>
      <w:r>
        <w:rPr>
          <w:rFonts w:ascii="仿宋" w:hAnsi="仿宋" w:eastAsia="仿宋" w:cs="宋体"/>
          <w:color w:val="auto"/>
          <w:sz w:val="32"/>
          <w:szCs w:val="32"/>
          <w:highlight w:val="none"/>
        </w:rPr>
        <w:t>个工作日</w:t>
      </w:r>
      <w:r>
        <w:rPr>
          <w:rFonts w:hint="eastAsia" w:ascii="仿宋" w:hAnsi="仿宋" w:eastAsia="仿宋" w:cs="宋体"/>
          <w:color w:val="auto"/>
          <w:sz w:val="32"/>
          <w:szCs w:val="32"/>
          <w:highlight w:val="none"/>
        </w:rPr>
        <w:t>。</w:t>
      </w:r>
    </w:p>
    <w:p w14:paraId="64CEA291">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七、其他补充事宜</w:t>
      </w:r>
    </w:p>
    <w:p w14:paraId="23A4E16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1.现场踏勘及标前答疑</w:t>
      </w:r>
    </w:p>
    <w:p w14:paraId="410366C3">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（1）本项目不组织现场踏勘，供应商自行踏勘现场。</w:t>
      </w:r>
    </w:p>
    <w:p w14:paraId="6A932C7F">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2）参加竞争性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czctzb@163.com。</w:t>
      </w:r>
    </w:p>
    <w:p w14:paraId="65FD6F7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2.谈判保证金</w:t>
      </w:r>
    </w:p>
    <w:p w14:paraId="087AD02A">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（1）谈判保证金数额：</w:t>
      </w:r>
      <w:r>
        <w:rPr>
          <w:rFonts w:hint="eastAsia" w:ascii="仿宋" w:hAnsi="仿宋" w:eastAsia="仿宋" w:cs="宋体"/>
          <w:b/>
          <w:color w:val="auto"/>
          <w:sz w:val="32"/>
          <w:szCs w:val="32"/>
          <w:highlight w:val="none"/>
        </w:rPr>
        <w:t>人民币陆仟元整</w:t>
      </w:r>
    </w:p>
    <w:p w14:paraId="627AAFA5">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（2）谈判保证金专用账户</w:t>
      </w:r>
    </w:p>
    <w:p w14:paraId="1002FCE1">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收款单位：常州市城投建设工程招标有限公司</w:t>
      </w:r>
    </w:p>
    <w:p w14:paraId="6DBF0D8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开户银行：中国民生银行新北支行</w:t>
      </w:r>
    </w:p>
    <w:p w14:paraId="15348FA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银行账号：9902001834020412</w:t>
      </w:r>
    </w:p>
    <w:p w14:paraId="7A62CB32">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（3）谈判保证金</w:t>
      </w:r>
      <w:r>
        <w:rPr>
          <w:rFonts w:hint="eastAsia" w:ascii="仿宋" w:hAnsi="仿宋" w:eastAsia="仿宋" w:cs="宋体"/>
          <w:b/>
          <w:color w:val="auto"/>
          <w:sz w:val="32"/>
          <w:szCs w:val="32"/>
          <w:highlight w:val="none"/>
        </w:rPr>
        <w:t>到账截止时间</w:t>
      </w:r>
      <w:r>
        <w:rPr>
          <w:rFonts w:hint="eastAsia" w:ascii="仿宋" w:hAnsi="仿宋" w:eastAsia="仿宋" w:cs="宋体"/>
          <w:color w:val="auto"/>
          <w:sz w:val="32"/>
          <w:szCs w:val="32"/>
          <w:highlight w:val="none"/>
        </w:rPr>
        <w:t>：</w:t>
      </w:r>
      <w:r>
        <w:rPr>
          <w:rFonts w:hint="eastAsia" w:ascii="仿宋" w:hAnsi="仿宋" w:eastAsia="仿宋" w:cs="宋体"/>
          <w:b/>
          <w:color w:val="auto"/>
          <w:sz w:val="32"/>
          <w:szCs w:val="32"/>
          <w:highlight w:val="none"/>
        </w:rPr>
        <w:t>同谈判响应文件提交截止时间</w:t>
      </w:r>
    </w:p>
    <w:p w14:paraId="323196B0">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（4）谈判保证金交纳方式：银行电汇或转账</w:t>
      </w:r>
      <w:r>
        <w:rPr>
          <w:rFonts w:hint="eastAsia" w:ascii="仿宋" w:hAnsi="仿宋" w:eastAsia="仿宋" w:cs="宋体"/>
          <w:b/>
          <w:bCs/>
          <w:color w:val="auto"/>
          <w:sz w:val="32"/>
          <w:szCs w:val="32"/>
          <w:highlight w:val="none"/>
        </w:rPr>
        <w:t>（备注项目编号）</w:t>
      </w:r>
    </w:p>
    <w:p w14:paraId="0D3AB15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（5）供应商必须自行将谈判保证金从公司账户按规定方式和时间缴至常州市城投建设工程招标有限公司</w:t>
      </w:r>
      <w:r>
        <w:rPr>
          <w:rFonts w:hint="eastAsia" w:ascii="仿宋" w:hAnsi="仿宋" w:eastAsia="仿宋" w:cs="宋体"/>
          <w:b/>
          <w:color w:val="auto"/>
          <w:sz w:val="32"/>
          <w:szCs w:val="32"/>
          <w:highlight w:val="none"/>
        </w:rPr>
        <w:t>上述谈判保证金专用账户并到账</w:t>
      </w:r>
      <w:r>
        <w:rPr>
          <w:rFonts w:hint="eastAsia" w:ascii="仿宋" w:hAnsi="仿宋" w:eastAsia="仿宋" w:cs="宋体"/>
          <w:color w:val="auto"/>
          <w:sz w:val="32"/>
          <w:szCs w:val="32"/>
          <w:highlight w:val="none"/>
        </w:rPr>
        <w:t>，拒绝以其它方式缴纳，禁止第三方代缴保证金，否则将被视为无效响应，其谈判响应文件将被拒绝。</w:t>
      </w:r>
    </w:p>
    <w:p w14:paraId="6DE0E064">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3.竞争性谈判文件售后一概不退。供应商提交的谈判响应文件概不退还。一经领购，供应商不得更改单位名称。</w:t>
      </w:r>
    </w:p>
    <w:p w14:paraId="22D48D40">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八、凡对本次采购提出询问，请按以下方式联系。</w:t>
      </w:r>
    </w:p>
    <w:p w14:paraId="0988515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1.采购人信息</w:t>
      </w:r>
    </w:p>
    <w:p w14:paraId="0E61D4F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名    称：常州市公安局</w:t>
      </w:r>
    </w:p>
    <w:p w14:paraId="7C72CDDA">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地    址：</w:t>
      </w:r>
      <w:r>
        <w:rPr>
          <w:rFonts w:hint="eastAsia" w:ascii="仿宋" w:hAnsi="仿宋" w:eastAsia="仿宋"/>
          <w:color w:val="auto"/>
          <w:sz w:val="32"/>
          <w:szCs w:val="32"/>
          <w:highlight w:val="none"/>
        </w:rPr>
        <w:t>常州市新北区龙锦路1588号</w:t>
      </w:r>
    </w:p>
    <w:p w14:paraId="3C03E6F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w:t>
      </w:r>
      <w:r>
        <w:rPr>
          <w:rFonts w:hint="eastAsia" w:ascii="仿宋" w:hAnsi="仿宋" w:eastAsia="仿宋"/>
          <w:color w:val="auto"/>
          <w:sz w:val="32"/>
          <w:szCs w:val="32"/>
          <w:highlight w:val="none"/>
        </w:rPr>
        <w:t>邵俊  0519-81993183</w:t>
      </w:r>
    </w:p>
    <w:p w14:paraId="2CC018C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2.采购代理机构信息</w:t>
      </w:r>
    </w:p>
    <w:p w14:paraId="1EDE04B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名    称：常州市城投建设工程招标有限公司</w:t>
      </w:r>
    </w:p>
    <w:p w14:paraId="64D33023">
      <w:pPr>
        <w:spacing w:line="600" w:lineRule="exact"/>
        <w:ind w:firstLine="640" w:firstLineChars="200"/>
        <w:rPr>
          <w:rFonts w:ascii="仿宋" w:hAnsi="仿宋" w:eastAsia="仿宋" w:cs="宋体"/>
          <w:color w:val="auto"/>
          <w:kern w:val="0"/>
          <w:sz w:val="32"/>
          <w:szCs w:val="32"/>
          <w:highlight w:val="none"/>
        </w:rPr>
      </w:pPr>
      <w:r>
        <w:rPr>
          <w:rFonts w:hint="eastAsia" w:ascii="仿宋" w:hAnsi="仿宋" w:eastAsia="仿宋" w:cs="宋体"/>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p>
    <w:p w14:paraId="166EA5B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联系方式：0519-81580101</w:t>
      </w:r>
    </w:p>
    <w:p w14:paraId="5D15DB7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3.项目联系方式</w:t>
      </w:r>
    </w:p>
    <w:p w14:paraId="705F277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项目联系人：丁洁</w:t>
      </w:r>
    </w:p>
    <w:p w14:paraId="59BE4F5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电　　  话：0519-81580152  81580191  81580192（转分机号6031）　</w:t>
      </w:r>
    </w:p>
    <w:p w14:paraId="727A4EA2">
      <w:pPr>
        <w:widowControl/>
        <w:jc w:val="left"/>
        <w:rPr>
          <w:rFonts w:ascii="宋体" w:hAnsi="宋体" w:cs="宋体"/>
          <w:b/>
          <w:color w:val="auto"/>
          <w:sz w:val="32"/>
          <w:szCs w:val="24"/>
          <w:highlight w:val="none"/>
        </w:rPr>
      </w:pPr>
      <w:bookmarkStart w:id="1" w:name="_Toc17536323"/>
      <w:r>
        <w:rPr>
          <w:rFonts w:hint="eastAsia" w:ascii="宋体" w:hAnsi="宋体" w:cs="宋体"/>
          <w:color w:val="auto"/>
          <w:highlight w:val="none"/>
        </w:rPr>
        <w:br w:type="page"/>
      </w:r>
    </w:p>
    <w:p w14:paraId="67F9FBD1">
      <w:pPr>
        <w:pStyle w:val="2"/>
        <w:rPr>
          <w:rFonts w:ascii="宋体" w:hAnsi="宋体" w:cs="宋体"/>
          <w:color w:val="auto"/>
          <w:highlight w:val="none"/>
        </w:rPr>
      </w:pPr>
      <w:r>
        <w:rPr>
          <w:rFonts w:hint="eastAsia" w:ascii="宋体" w:hAnsi="宋体" w:cs="宋体"/>
          <w:color w:val="auto"/>
          <w:highlight w:val="none"/>
        </w:rPr>
        <w:t>第一章    总     则</w:t>
      </w:r>
      <w:bookmarkEnd w:id="1"/>
    </w:p>
    <w:p w14:paraId="6301E340">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1.采购方式</w:t>
      </w:r>
    </w:p>
    <w:p w14:paraId="6BCF832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本项目采用竞争性谈判方式，本竞争性谈判文件仅适用于谈判公告中所述项目。</w:t>
      </w:r>
    </w:p>
    <w:p w14:paraId="65392A58">
      <w:pPr>
        <w:spacing w:line="360" w:lineRule="exact"/>
        <w:rPr>
          <w:rFonts w:ascii="宋体" w:hAnsi="宋体" w:cs="宋体"/>
          <w:color w:val="auto"/>
          <w:szCs w:val="21"/>
          <w:highlight w:val="none"/>
        </w:rPr>
      </w:pPr>
      <w:r>
        <w:rPr>
          <w:rFonts w:hint="eastAsia" w:ascii="宋体" w:hAnsi="宋体" w:cs="宋体"/>
          <w:b/>
          <w:color w:val="auto"/>
          <w:szCs w:val="21"/>
          <w:highlight w:val="none"/>
        </w:rPr>
        <w:t>2.合格的供应商</w:t>
      </w:r>
    </w:p>
    <w:p w14:paraId="643AE8A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 满足公告中供应商的资格要求的规定。</w:t>
      </w:r>
    </w:p>
    <w:p w14:paraId="6BD4CEF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 满足本文件实质性条款的规定。</w:t>
      </w:r>
    </w:p>
    <w:p w14:paraId="0388AB99">
      <w:pPr>
        <w:spacing w:line="360" w:lineRule="exact"/>
        <w:rPr>
          <w:rFonts w:ascii="宋体" w:hAnsi="宋体" w:cs="宋体"/>
          <w:color w:val="auto"/>
          <w:szCs w:val="21"/>
          <w:highlight w:val="none"/>
        </w:rPr>
      </w:pPr>
      <w:r>
        <w:rPr>
          <w:rFonts w:hint="eastAsia" w:ascii="宋体" w:hAnsi="宋体" w:cs="宋体"/>
          <w:b/>
          <w:color w:val="auto"/>
          <w:szCs w:val="21"/>
          <w:highlight w:val="none"/>
        </w:rPr>
        <w:t>3.谈判费用</w:t>
      </w:r>
    </w:p>
    <w:p w14:paraId="1502B29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参加谈判供应商应自行承担所有与参加谈判有关的费用。无论最终成交结果如何，采购代理机构在任何情况下均无义务和责任承担这些费用。</w:t>
      </w:r>
    </w:p>
    <w:p w14:paraId="2D8D0CE3">
      <w:pPr>
        <w:spacing w:line="360" w:lineRule="exact"/>
        <w:rPr>
          <w:rFonts w:ascii="宋体" w:hAnsi="宋体" w:cs="宋体"/>
          <w:b/>
          <w:color w:val="auto"/>
          <w:szCs w:val="21"/>
          <w:highlight w:val="none"/>
        </w:rPr>
      </w:pPr>
      <w:r>
        <w:rPr>
          <w:rFonts w:hint="eastAsia" w:ascii="宋体" w:hAnsi="宋体" w:cs="宋体"/>
          <w:b/>
          <w:color w:val="auto"/>
          <w:szCs w:val="21"/>
          <w:highlight w:val="none"/>
        </w:rPr>
        <w:t>4.竞争性谈判文件的组成</w:t>
      </w:r>
    </w:p>
    <w:p w14:paraId="6A231AF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本文件及依法对本文件所作的更正内容均为竞争性谈判文件的组成部分。</w:t>
      </w:r>
    </w:p>
    <w:p w14:paraId="2602224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供应商应仔细检查竞争性谈判文件是否齐全，如有缺漏，立即与代理机构联系解决。</w:t>
      </w:r>
    </w:p>
    <w:p w14:paraId="75A21ED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14:paraId="4F0D84E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供应商一旦参加本项目采购活动，即被认为接受了本竞争性谈判文件的规定和约束。</w:t>
      </w:r>
    </w:p>
    <w:p w14:paraId="46E622CD">
      <w:pPr>
        <w:spacing w:line="360" w:lineRule="exact"/>
        <w:rPr>
          <w:rFonts w:ascii="宋体" w:hAnsi="宋体" w:cs="宋体"/>
          <w:b/>
          <w:color w:val="auto"/>
          <w:szCs w:val="21"/>
          <w:highlight w:val="none"/>
        </w:rPr>
      </w:pPr>
      <w:r>
        <w:rPr>
          <w:rFonts w:hint="eastAsia" w:ascii="宋体" w:hAnsi="宋体" w:cs="宋体"/>
          <w:b/>
          <w:color w:val="auto"/>
          <w:szCs w:val="21"/>
          <w:highlight w:val="none"/>
        </w:rPr>
        <w:t>5.竞争性谈判文件的补充、澄清、更正</w:t>
      </w:r>
    </w:p>
    <w:p w14:paraId="440A9256">
      <w:pPr>
        <w:spacing w:line="360" w:lineRule="exact"/>
        <w:ind w:firstLine="420"/>
        <w:rPr>
          <w:rFonts w:ascii="宋体" w:hAnsi="宋体" w:cs="宋体"/>
          <w:bCs/>
          <w:color w:val="auto"/>
          <w:szCs w:val="21"/>
          <w:highlight w:val="none"/>
        </w:rPr>
      </w:pPr>
      <w:r>
        <w:rPr>
          <w:rFonts w:hint="eastAsia" w:ascii="宋体" w:hAnsi="宋体" w:cs="宋体"/>
          <w:bCs/>
          <w:color w:val="auto"/>
          <w:szCs w:val="21"/>
          <w:highlight w:val="none"/>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2E7D5434">
      <w:pPr>
        <w:spacing w:line="360" w:lineRule="exact"/>
        <w:ind w:firstLine="420"/>
        <w:rPr>
          <w:rFonts w:ascii="宋体" w:hAnsi="宋体" w:cs="宋体"/>
          <w:b/>
          <w:bCs/>
          <w:color w:val="auto"/>
          <w:szCs w:val="21"/>
          <w:highlight w:val="none"/>
        </w:rPr>
      </w:pPr>
      <w:r>
        <w:rPr>
          <w:rFonts w:hint="eastAsia" w:ascii="宋体" w:hAnsi="宋体" w:cs="宋体"/>
          <w:bCs/>
          <w:color w:val="auto"/>
          <w:szCs w:val="21"/>
          <w:highlight w:val="none"/>
        </w:rPr>
        <w:t>5.2 供应商提出的与谈判有关的任何问题须在收到竞争性谈判文件后，按规定时间以书面形式提交至采购代理机构，未以书面形式提出或逾期提出的异议将不被接受。</w:t>
      </w:r>
      <w:r>
        <w:rPr>
          <w:rFonts w:hint="eastAsia" w:ascii="宋体" w:hAnsi="宋体" w:cs="宋体"/>
          <w:color w:val="auto"/>
          <w:szCs w:val="21"/>
          <w:highlight w:val="none"/>
        </w:rPr>
        <w:t>如无疑问，视作供应商完全响应竞争性谈判文件的条款和要求。</w:t>
      </w:r>
    </w:p>
    <w:p w14:paraId="69129A82">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采购人及代理机构有权对已发出的竞争性谈判文件进行必要的澄清或更正。</w:t>
      </w:r>
    </w:p>
    <w:p w14:paraId="48571714">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5.4 采购人可视具体情况，延长谈判响应文件提交截止时间和谈判时间。</w:t>
      </w:r>
    </w:p>
    <w:p w14:paraId="0568CD17">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5.5 所有有关招标文件的补充、澄清、更正</w:t>
      </w:r>
      <w:r>
        <w:rPr>
          <w:rFonts w:hint="eastAsia" w:ascii="宋体" w:hAnsi="宋体" w:cs="宋体"/>
          <w:b/>
          <w:color w:val="auto"/>
          <w:szCs w:val="21"/>
          <w:highlight w:val="none"/>
        </w:rPr>
        <w:t>将在</w:t>
      </w:r>
      <w:r>
        <w:rPr>
          <w:rFonts w:hint="eastAsia" w:ascii="宋体" w:hAnsi="宋体"/>
          <w:b/>
          <w:color w:val="auto"/>
          <w:szCs w:val="21"/>
          <w:highlight w:val="none"/>
        </w:rPr>
        <w:t>原公告</w:t>
      </w:r>
      <w:r>
        <w:rPr>
          <w:rFonts w:ascii="宋体" w:hAnsi="宋体"/>
          <w:b/>
          <w:color w:val="auto"/>
          <w:szCs w:val="21"/>
          <w:highlight w:val="none"/>
        </w:rPr>
        <w:t>媒体上</w:t>
      </w:r>
      <w:r>
        <w:rPr>
          <w:rFonts w:hint="eastAsia" w:ascii="宋体" w:hAnsi="宋体"/>
          <w:b/>
          <w:color w:val="auto"/>
          <w:szCs w:val="21"/>
          <w:highlight w:val="none"/>
        </w:rPr>
        <w:t>予以公告</w:t>
      </w:r>
      <w:r>
        <w:rPr>
          <w:rFonts w:hint="eastAsia" w:ascii="宋体" w:hAnsi="宋体" w:cs="宋体"/>
          <w:b/>
          <w:color w:val="auto"/>
          <w:szCs w:val="21"/>
          <w:highlight w:val="none"/>
        </w:rPr>
        <w:t>。上述内容将作为招标文件的组成部分，并对投标人具有约束力，由投标人自行关注并获取。</w:t>
      </w:r>
    </w:p>
    <w:p w14:paraId="34830697">
      <w:pPr>
        <w:spacing w:line="360" w:lineRule="exact"/>
        <w:rPr>
          <w:rFonts w:ascii="宋体" w:hAnsi="宋体" w:cs="宋体"/>
          <w:b/>
          <w:color w:val="auto"/>
          <w:szCs w:val="21"/>
          <w:highlight w:val="none"/>
        </w:rPr>
      </w:pPr>
      <w:r>
        <w:rPr>
          <w:rFonts w:hint="eastAsia" w:ascii="宋体" w:hAnsi="宋体" w:cs="宋体"/>
          <w:b/>
          <w:color w:val="auto"/>
          <w:szCs w:val="21"/>
          <w:highlight w:val="none"/>
        </w:rPr>
        <w:t>6.供应商的义务</w:t>
      </w:r>
    </w:p>
    <w:p w14:paraId="0664E6C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 供应商应当认真阅读竞争性谈判文件，完全明了采购项目的内容。</w:t>
      </w:r>
    </w:p>
    <w:p w14:paraId="43E753F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供应商应当按照竞争性谈判文件的要求编制谈判响应文件。谈判响应文件应对竞争性谈判文件提出的实质性要求和条件作出完全响应。</w:t>
      </w:r>
    </w:p>
    <w:p w14:paraId="709CBF7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 供应商应在谈判响应文件提交截止时间前，将密封的谈判响应文件送达谈判地点。</w:t>
      </w:r>
    </w:p>
    <w:p w14:paraId="4C036B4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 供应商不得相互串通谈判报价，不得排挤其他供应商的公平竞争，损害采购人或者其他供应商合法权益。供应商不得与采购人串通，损害国家利益，公众利益或者他人的合法权益。</w:t>
      </w:r>
    </w:p>
    <w:p w14:paraId="7D536C8C">
      <w:pPr>
        <w:spacing w:line="360" w:lineRule="exact"/>
        <w:rPr>
          <w:rFonts w:ascii="宋体" w:hAnsi="宋体" w:cs="宋体"/>
          <w:color w:val="auto"/>
          <w:szCs w:val="21"/>
          <w:highlight w:val="none"/>
        </w:rPr>
      </w:pPr>
      <w:r>
        <w:rPr>
          <w:rFonts w:hint="eastAsia" w:ascii="宋体" w:hAnsi="宋体" w:cs="宋体"/>
          <w:b/>
          <w:color w:val="auto"/>
          <w:szCs w:val="21"/>
          <w:highlight w:val="none"/>
        </w:rPr>
        <w:t>7.谈判报价</w:t>
      </w:r>
    </w:p>
    <w:p w14:paraId="65E528E0">
      <w:pPr>
        <w:tabs>
          <w:tab w:val="left" w:pos="284"/>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 本项目谈判总价应包括为完成该项货物和服务项目所涉及到的一切相关费用，采购人不再支付其他任何费用。</w:t>
      </w:r>
    </w:p>
    <w:p w14:paraId="5644AE3B">
      <w:pPr>
        <w:tabs>
          <w:tab w:val="left" w:pos="284"/>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 谈判报价方式</w:t>
      </w:r>
    </w:p>
    <w:p w14:paraId="7AB7B51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7.2.1 供应商应按照竞争性谈判文件中提供的格式完整填写报价一览表。报价一览表中的报价应与谈判分项报价表的总价完全一致，如有不一致的，以报价一览表的报价为准。</w:t>
      </w:r>
    </w:p>
    <w:p w14:paraId="44D6FC6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14:paraId="1FD1E2F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7.2.2 报价货币为人民币，评审时以人民币为准。</w:t>
      </w:r>
    </w:p>
    <w:p w14:paraId="711AC869">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7.2.3 谈判报价高于最高限价的作为无效响应处理。</w:t>
      </w:r>
    </w:p>
    <w:p w14:paraId="2F6E9F1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7.2.4 谈判报价次数：</w:t>
      </w:r>
      <w:r>
        <w:rPr>
          <w:rFonts w:hint="eastAsia" w:ascii="宋体" w:hAnsi="宋体" w:cs="宋体"/>
          <w:b/>
          <w:color w:val="auto"/>
          <w:szCs w:val="21"/>
          <w:highlight w:val="none"/>
        </w:rPr>
        <w:t>本项目采用至少二次报价</w:t>
      </w:r>
      <w:r>
        <w:rPr>
          <w:rFonts w:hint="eastAsia" w:ascii="宋体" w:hAnsi="宋体" w:cs="宋体"/>
          <w:color w:val="auto"/>
          <w:szCs w:val="21"/>
          <w:highlight w:val="none"/>
        </w:rPr>
        <w:t>，谈判响应文件报价一览表的报价作为首次报价，在谈判结束后，谈判小组应当要求所有实质性响应的供应商在规定时间内提交最后报价，最后报价作为</w:t>
      </w:r>
      <w:r>
        <w:rPr>
          <w:rFonts w:hint="eastAsia" w:ascii="宋体" w:hAnsi="宋体"/>
          <w:color w:val="auto"/>
          <w:szCs w:val="21"/>
          <w:highlight w:val="none"/>
        </w:rPr>
        <w:t>评审</w:t>
      </w:r>
      <w:r>
        <w:rPr>
          <w:rFonts w:hint="eastAsia" w:ascii="宋体" w:hAnsi="宋体" w:cs="宋体"/>
          <w:color w:val="auto"/>
          <w:szCs w:val="21"/>
          <w:highlight w:val="none"/>
        </w:rPr>
        <w:t>依据。</w:t>
      </w:r>
      <w:r>
        <w:rPr>
          <w:rFonts w:hint="eastAsia" w:ascii="宋体" w:hAnsi="宋体" w:cs="宋体"/>
          <w:b/>
          <w:color w:val="auto"/>
          <w:szCs w:val="21"/>
          <w:highlight w:val="none"/>
        </w:rPr>
        <w:t>除实质性变动采购需求中的技术、服务要求以及合同草案条款外，供应商的最终报价不得高于谈判响应文件的首次报价，否则视为无效响应。</w:t>
      </w:r>
    </w:p>
    <w:p w14:paraId="39CE5E94">
      <w:pPr>
        <w:spacing w:line="360" w:lineRule="exact"/>
        <w:rPr>
          <w:rFonts w:ascii="宋体" w:hAnsi="宋体" w:cs="宋体"/>
          <w:color w:val="auto"/>
          <w:szCs w:val="21"/>
          <w:highlight w:val="none"/>
        </w:rPr>
      </w:pPr>
      <w:r>
        <w:rPr>
          <w:rFonts w:hint="eastAsia" w:ascii="宋体" w:hAnsi="宋体" w:cs="宋体"/>
          <w:b/>
          <w:color w:val="auto"/>
          <w:szCs w:val="21"/>
          <w:highlight w:val="none"/>
        </w:rPr>
        <w:t>8.谈判响应文件的组成</w:t>
      </w:r>
    </w:p>
    <w:p w14:paraId="1A60F90B">
      <w:pPr>
        <w:spacing w:line="3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详见第五章《谈判响应文件的组成》。</w:t>
      </w:r>
    </w:p>
    <w:p w14:paraId="0859AE4F">
      <w:pPr>
        <w:spacing w:line="360" w:lineRule="exact"/>
        <w:rPr>
          <w:rFonts w:ascii="宋体" w:hAnsi="宋体" w:cs="宋体"/>
          <w:color w:val="auto"/>
          <w:szCs w:val="21"/>
          <w:highlight w:val="none"/>
        </w:rPr>
      </w:pPr>
      <w:r>
        <w:rPr>
          <w:rFonts w:hint="eastAsia" w:ascii="宋体" w:hAnsi="宋体" w:cs="宋体"/>
          <w:b/>
          <w:color w:val="auto"/>
          <w:szCs w:val="21"/>
          <w:highlight w:val="none"/>
        </w:rPr>
        <w:t>9.谈判保证金</w:t>
      </w:r>
    </w:p>
    <w:p w14:paraId="790C77D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 谈判保证金是谈判响应文件的一个组成部分，供应商须按规定从供应商账户缴纳。谈判时，未按要求缴纳保证金的视为无效响应。</w:t>
      </w:r>
    </w:p>
    <w:p w14:paraId="406093D2">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9.2 未成交供应商的保证金将在成交通知书发出后五个工作日内退还。</w:t>
      </w:r>
    </w:p>
    <w:p w14:paraId="4BF5D991">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9.3 成交供应商的谈判保证金将在其合同签约完毕（合同须由代理机构备案）后五个工作日内退还。</w:t>
      </w:r>
    </w:p>
    <w:p w14:paraId="319B1C21">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9.4 供应商出现下列情况之一的，取消其成交资格，</w:t>
      </w:r>
      <w:r>
        <w:rPr>
          <w:rFonts w:hint="eastAsia" w:ascii="宋体" w:hAnsi="宋体" w:cs="宋体"/>
          <w:b/>
          <w:color w:val="auto"/>
          <w:szCs w:val="21"/>
          <w:highlight w:val="none"/>
        </w:rPr>
        <w:t>并没收其谈判保证金：</w:t>
      </w:r>
    </w:p>
    <w:p w14:paraId="6EE8A72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9.4.1 供应商在谈判有效期内撤回其谈判响应文件（谈判过程中，经采购人代表确认，实质性变动采购需求中的技术、服务要求以及合同草案条款，供应商退出谈判的除外）；</w:t>
      </w:r>
    </w:p>
    <w:p w14:paraId="3F685C3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9.4.2 成交供应商未能在竞争性谈判文件规定的期限提交履约保证金；</w:t>
      </w:r>
    </w:p>
    <w:p w14:paraId="39B1CF8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9.4.3 成交供应商无正当理由拒绝签订合同或者由于供应商的原因导致成交无效的；</w:t>
      </w:r>
    </w:p>
    <w:p w14:paraId="7DE1CE3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9.4.4 供应商提供的有关资料、资格证明文件被确认是不真实的或供应商之间被证实有串通（统一哄抬价格）、欺诈行为；</w:t>
      </w:r>
    </w:p>
    <w:p w14:paraId="18EAE21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9.4.5 供应商被证明有妨碍其他人公平竞争、损害代理机构或者其他供应商合法权益的；</w:t>
      </w:r>
    </w:p>
    <w:p w14:paraId="08B8D9F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9.4.6 法律法规认定的其他情形。</w:t>
      </w:r>
    </w:p>
    <w:p w14:paraId="315ACAA5">
      <w:pPr>
        <w:spacing w:line="360" w:lineRule="exact"/>
        <w:rPr>
          <w:rFonts w:ascii="宋体" w:hAnsi="宋体" w:cs="宋体"/>
          <w:color w:val="auto"/>
          <w:szCs w:val="21"/>
          <w:highlight w:val="none"/>
        </w:rPr>
      </w:pPr>
      <w:r>
        <w:rPr>
          <w:rFonts w:hint="eastAsia" w:ascii="宋体" w:hAnsi="宋体" w:cs="宋体"/>
          <w:b/>
          <w:color w:val="auto"/>
          <w:szCs w:val="21"/>
          <w:highlight w:val="none"/>
        </w:rPr>
        <w:t>10.谈判响应文件的制作</w:t>
      </w:r>
    </w:p>
    <w:p w14:paraId="18C5A76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10.l 供应商应提交</w:t>
      </w:r>
      <w:r>
        <w:rPr>
          <w:rFonts w:hint="eastAsia" w:ascii="宋体" w:hAnsi="宋体" w:cs="宋体"/>
          <w:b/>
          <w:color w:val="auto"/>
          <w:szCs w:val="21"/>
          <w:highlight w:val="none"/>
          <w:u w:val="single"/>
        </w:rPr>
        <w:t>装订的谈判响应文件</w:t>
      </w:r>
      <w:r>
        <w:rPr>
          <w:rFonts w:hint="eastAsia" w:ascii="宋体" w:hAnsi="宋体" w:cs="宋体"/>
          <w:b/>
          <w:bCs/>
          <w:color w:val="auto"/>
          <w:szCs w:val="21"/>
          <w:highlight w:val="none"/>
          <w:u w:val="single"/>
        </w:rPr>
        <w:t>壹份“正本”、贰份“副本”、壹份“电子文档”（载体</w:t>
      </w:r>
      <w:r>
        <w:rPr>
          <w:rFonts w:ascii="宋体" w:hAnsi="宋体" w:cs="宋体"/>
          <w:b/>
          <w:bCs/>
          <w:color w:val="auto"/>
          <w:szCs w:val="21"/>
          <w:highlight w:val="none"/>
          <w:u w:val="single"/>
        </w:rPr>
        <w:t>采用</w:t>
      </w:r>
      <w:r>
        <w:rPr>
          <w:rFonts w:hint="eastAsia" w:ascii="宋体" w:hAnsi="宋体" w:cs="宋体"/>
          <w:b/>
          <w:bCs/>
          <w:color w:val="auto"/>
          <w:szCs w:val="21"/>
          <w:highlight w:val="none"/>
          <w:u w:val="single"/>
        </w:rPr>
        <w:t>“电子光盘”或“U盘”，内容包含全套正本谈判响应文件）</w:t>
      </w:r>
      <w:r>
        <w:rPr>
          <w:rFonts w:hint="eastAsia" w:ascii="宋体" w:hAnsi="宋体" w:cs="宋体"/>
          <w:b/>
          <w:color w:val="auto"/>
          <w:szCs w:val="21"/>
          <w:highlight w:val="none"/>
          <w:u w:val="single"/>
        </w:rPr>
        <w:t>。</w:t>
      </w:r>
      <w:r>
        <w:rPr>
          <w:rFonts w:hint="eastAsia" w:ascii="宋体" w:hAnsi="宋体" w:cs="宋体"/>
          <w:color w:val="auto"/>
          <w:szCs w:val="21"/>
          <w:highlight w:val="none"/>
        </w:rPr>
        <w:t>纸质版谈判响应文件正本和副本如有不一致之处，以纸质版正本为准。</w:t>
      </w:r>
    </w:p>
    <w:p w14:paraId="0BD9AD5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 谈判响应文件正本、副本必须全部是打印件。供应商应按照要求签字、盖章。</w:t>
      </w:r>
    </w:p>
    <w:p w14:paraId="2FBB455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10.3 谈判响应文件应无涂改和行间插字，供应商造成的必须修改的错误，修改处应由谈判响应文件法定代表人或授权委托人签字或盖章并加盖供应商公章，否则修改无效。</w:t>
      </w:r>
    </w:p>
    <w:p w14:paraId="37E752E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10.4 </w:t>
      </w:r>
      <w:r>
        <w:rPr>
          <w:rFonts w:hint="eastAsia" w:ascii="宋体" w:hAnsi="宋体" w:cs="宋体"/>
          <w:b/>
          <w:color w:val="auto"/>
          <w:szCs w:val="21"/>
          <w:highlight w:val="none"/>
        </w:rPr>
        <w:t>本文件所表述（指定）的公章是指法定名称章，不包括合同专用章、业务专用章等印章；盖章是指加盖鲜章。</w:t>
      </w:r>
    </w:p>
    <w:p w14:paraId="646AEC00">
      <w:pPr>
        <w:spacing w:line="360" w:lineRule="exact"/>
        <w:rPr>
          <w:rFonts w:ascii="宋体" w:hAnsi="宋体" w:cs="宋体"/>
          <w:b/>
          <w:color w:val="auto"/>
          <w:szCs w:val="21"/>
          <w:highlight w:val="none"/>
        </w:rPr>
      </w:pPr>
      <w:r>
        <w:rPr>
          <w:rFonts w:hint="eastAsia" w:ascii="宋体" w:hAnsi="宋体" w:cs="宋体"/>
          <w:b/>
          <w:color w:val="auto"/>
          <w:szCs w:val="21"/>
          <w:highlight w:val="none"/>
        </w:rPr>
        <w:t>11.谈判响应文件的有效期</w:t>
      </w:r>
    </w:p>
    <w:p w14:paraId="533DE8F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谈判响应文件有效期为规定的开标之日后</w:t>
      </w:r>
      <w:r>
        <w:rPr>
          <w:rFonts w:hint="eastAsia" w:ascii="宋体" w:hAnsi="宋体" w:cs="宋体"/>
          <w:b/>
          <w:color w:val="auto"/>
          <w:szCs w:val="21"/>
          <w:highlight w:val="none"/>
          <w:u w:val="single"/>
        </w:rPr>
        <w:t>六十（60）天</w:t>
      </w:r>
      <w:r>
        <w:rPr>
          <w:rFonts w:hint="eastAsia" w:ascii="宋体" w:hAnsi="宋体" w:cs="宋体"/>
          <w:color w:val="auto"/>
          <w:szCs w:val="21"/>
          <w:highlight w:val="none"/>
        </w:rPr>
        <w:t>。谈判响应文件有效期比规定短的将被视为无效响应而予以拒绝。</w:t>
      </w:r>
    </w:p>
    <w:p w14:paraId="3770A186">
      <w:pPr>
        <w:spacing w:line="360" w:lineRule="exact"/>
        <w:rPr>
          <w:rFonts w:ascii="宋体" w:hAnsi="宋体" w:cs="宋体"/>
          <w:color w:val="auto"/>
          <w:szCs w:val="21"/>
          <w:highlight w:val="none"/>
        </w:rPr>
      </w:pPr>
      <w:r>
        <w:rPr>
          <w:rFonts w:hint="eastAsia" w:ascii="宋体" w:hAnsi="宋体" w:cs="宋体"/>
          <w:b/>
          <w:color w:val="auto"/>
          <w:szCs w:val="21"/>
          <w:highlight w:val="none"/>
        </w:rPr>
        <w:t>12.谈判响应文件的密封</w:t>
      </w:r>
    </w:p>
    <w:p w14:paraId="3CFCE4D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谈判响应文件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所有封袋上都应当</w:t>
      </w:r>
      <w:r>
        <w:rPr>
          <w:rFonts w:hint="eastAsia" w:ascii="宋体" w:hAnsi="宋体" w:cs="宋体"/>
          <w:b/>
          <w:color w:val="auto"/>
          <w:szCs w:val="21"/>
          <w:highlight w:val="none"/>
        </w:rPr>
        <w:t>加盖供应商公章</w:t>
      </w:r>
      <w:r>
        <w:rPr>
          <w:rFonts w:hint="eastAsia" w:ascii="宋体" w:hAnsi="宋体" w:cs="宋体"/>
          <w:color w:val="auto"/>
          <w:szCs w:val="21"/>
          <w:highlight w:val="none"/>
        </w:rPr>
        <w:t>。</w:t>
      </w:r>
    </w:p>
    <w:p w14:paraId="60551934">
      <w:pPr>
        <w:spacing w:line="360" w:lineRule="exact"/>
        <w:rPr>
          <w:rFonts w:ascii="宋体" w:hAnsi="宋体" w:cs="宋体"/>
          <w:b/>
          <w:color w:val="auto"/>
          <w:szCs w:val="21"/>
          <w:highlight w:val="none"/>
        </w:rPr>
      </w:pPr>
      <w:r>
        <w:rPr>
          <w:rFonts w:hint="eastAsia" w:ascii="宋体" w:hAnsi="宋体" w:cs="宋体"/>
          <w:b/>
          <w:color w:val="auto"/>
          <w:szCs w:val="21"/>
          <w:highlight w:val="none"/>
        </w:rPr>
        <w:t>13.谈判响应文件提交截止时间及地点</w:t>
      </w:r>
    </w:p>
    <w:p w14:paraId="4756F74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供应商应在规定的截止日期和时间之前将谈判响应文件提交至公告中注明的地点，凡逾期送达的谈判响应文件将不予接收。</w:t>
      </w:r>
    </w:p>
    <w:p w14:paraId="5B51ADD4">
      <w:pPr>
        <w:spacing w:line="360" w:lineRule="exact"/>
        <w:rPr>
          <w:rFonts w:ascii="宋体" w:hAnsi="宋体" w:cs="宋体"/>
          <w:color w:val="auto"/>
          <w:szCs w:val="21"/>
          <w:highlight w:val="none"/>
        </w:rPr>
      </w:pPr>
      <w:r>
        <w:rPr>
          <w:rFonts w:hint="eastAsia" w:ascii="宋体" w:hAnsi="宋体" w:cs="宋体"/>
          <w:b/>
          <w:color w:val="auto"/>
          <w:szCs w:val="21"/>
          <w:highlight w:val="none"/>
        </w:rPr>
        <w:t>14.谈判响应文件的修改和撤回</w:t>
      </w:r>
    </w:p>
    <w:p w14:paraId="4112E11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002A502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49DA5F3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14:paraId="63228304">
      <w:pPr>
        <w:spacing w:line="360" w:lineRule="exact"/>
        <w:rPr>
          <w:rFonts w:ascii="宋体" w:hAnsi="宋体" w:cs="宋体"/>
          <w:b/>
          <w:color w:val="auto"/>
          <w:szCs w:val="21"/>
          <w:highlight w:val="none"/>
        </w:rPr>
      </w:pPr>
      <w:r>
        <w:rPr>
          <w:rFonts w:hint="eastAsia" w:ascii="宋体" w:hAnsi="宋体" w:cs="宋体"/>
          <w:b/>
          <w:color w:val="auto"/>
          <w:szCs w:val="21"/>
          <w:highlight w:val="none"/>
        </w:rPr>
        <w:t>15.谈判仪式</w:t>
      </w:r>
    </w:p>
    <w:p w14:paraId="7E93308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 代理机构按谈判公告中规定的时间、地点组织谈判开始仪式。</w:t>
      </w:r>
    </w:p>
    <w:p w14:paraId="39C8087E">
      <w:pPr>
        <w:spacing w:line="3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15.2 供应商参加谈判仪式的</w:t>
      </w:r>
      <w:r>
        <w:rPr>
          <w:rFonts w:hint="eastAsia" w:ascii="宋体" w:hAnsi="宋体" w:cs="宋体"/>
          <w:b/>
          <w:color w:val="auto"/>
          <w:szCs w:val="21"/>
          <w:highlight w:val="none"/>
        </w:rPr>
        <w:t>应由法定代表人或委托代理人准时参加，并签名报到以证明其出席</w:t>
      </w:r>
      <w:r>
        <w:rPr>
          <w:rFonts w:hint="eastAsia" w:cs="宋体" w:asciiTheme="minorEastAsia" w:hAnsiTheme="minorEastAsia" w:eastAsiaTheme="minorEastAsia"/>
          <w:b/>
          <w:color w:val="auto"/>
          <w:szCs w:val="21"/>
          <w:highlight w:val="none"/>
        </w:rPr>
        <w:t>，否则视为无效响应。</w:t>
      </w:r>
    </w:p>
    <w:p w14:paraId="5C750892">
      <w:pPr>
        <w:spacing w:line="360" w:lineRule="exact"/>
        <w:rPr>
          <w:rFonts w:ascii="宋体" w:hAnsi="宋体" w:cs="宋体"/>
          <w:b/>
          <w:color w:val="auto"/>
          <w:szCs w:val="21"/>
          <w:highlight w:val="none"/>
        </w:rPr>
      </w:pPr>
      <w:r>
        <w:rPr>
          <w:rFonts w:hint="eastAsia" w:ascii="宋体" w:hAnsi="宋体" w:cs="宋体"/>
          <w:b/>
          <w:color w:val="auto"/>
          <w:szCs w:val="21"/>
          <w:highlight w:val="none"/>
        </w:rPr>
        <w:t>16.谈判小组</w:t>
      </w:r>
    </w:p>
    <w:p w14:paraId="5D126249">
      <w:pPr>
        <w:spacing w:line="360" w:lineRule="exact"/>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谈判小组应当对响应文件进行评审，并根据谈判文件规定的程序、评定成交的标准等事项与实质性响应谈判文件要求的供应商进行谈判。</w:t>
      </w:r>
    </w:p>
    <w:p w14:paraId="2BD3BCFA">
      <w:pPr>
        <w:spacing w:line="360" w:lineRule="exact"/>
        <w:rPr>
          <w:rFonts w:ascii="宋体" w:hAnsi="宋体" w:cs="宋体"/>
          <w:b/>
          <w:color w:val="auto"/>
          <w:szCs w:val="21"/>
          <w:highlight w:val="none"/>
        </w:rPr>
      </w:pPr>
      <w:r>
        <w:rPr>
          <w:rFonts w:hint="eastAsia" w:ascii="宋体" w:hAnsi="宋体" w:cs="宋体"/>
          <w:b/>
          <w:color w:val="auto"/>
          <w:szCs w:val="21"/>
          <w:highlight w:val="none"/>
        </w:rPr>
        <w:t>17.评审内容的保密</w:t>
      </w:r>
    </w:p>
    <w:p w14:paraId="2FB2DD60">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17.1 谈判小组成员以及与评审工作有关的人员不得泄露评审情况以及评审过程中获悉的国家秘密、商业秘密。</w:t>
      </w:r>
    </w:p>
    <w:p w14:paraId="2BFC80B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17.2 在评审过程中，供应商不得以任何行为影响评审过程，否则其谈判响应文件将被作为无效谈判响应文件。</w:t>
      </w:r>
    </w:p>
    <w:p w14:paraId="7375548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17.3 在评审期间，代理机构将设专门人员与供应商联系。</w:t>
      </w:r>
    </w:p>
    <w:p w14:paraId="1CD34A1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17.4 代理机构和谈判小组不向未成交的供应商解释未成交原因，也不公布评审过程中的相关细节。</w:t>
      </w:r>
    </w:p>
    <w:p w14:paraId="45DC1484">
      <w:pPr>
        <w:spacing w:line="360" w:lineRule="exact"/>
        <w:rPr>
          <w:rFonts w:ascii="宋体" w:hAnsi="宋体" w:cs="宋体"/>
          <w:b/>
          <w:color w:val="auto"/>
          <w:szCs w:val="21"/>
          <w:highlight w:val="none"/>
        </w:rPr>
      </w:pPr>
      <w:r>
        <w:rPr>
          <w:rFonts w:hint="eastAsia" w:ascii="宋体" w:hAnsi="宋体" w:cs="宋体"/>
          <w:b/>
          <w:color w:val="auto"/>
          <w:szCs w:val="21"/>
          <w:highlight w:val="none"/>
        </w:rPr>
        <w:t>18.对谈判响应文件的审查</w:t>
      </w:r>
    </w:p>
    <w:p w14:paraId="7C5DA1E9">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谈判响应文件初审分为资格审查和符合性审查。</w:t>
      </w:r>
    </w:p>
    <w:p w14:paraId="266909AA">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18.1 资格审查：依据法律法规和竞争性谈判文件的规定，对谈判响应文件中的资格证明文件进行审查。</w:t>
      </w:r>
    </w:p>
    <w:p w14:paraId="5614B647">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18.2 符合性审查：依据竞争性谈判文件的规定，由谈判小组从谈判响应文件的有效性、完整性和对竞争性谈判文件的响应程度进行审查，以确定是否对竞争性谈判文件的实质性要求作出响应。</w:t>
      </w:r>
    </w:p>
    <w:p w14:paraId="1E10FB0D">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01847B21">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如果谈判响应文件实质上未响应竞争性谈判文件的要求，谈判小组将予以拒绝，供应商不得通过修改或撤销不合要求的偏离或保留而使其谈判响应文件成为实质性响应。</w:t>
      </w:r>
    </w:p>
    <w:p w14:paraId="6EA4EBB1">
      <w:pPr>
        <w:pStyle w:val="5"/>
        <w:overflowPunct w:val="0"/>
        <w:spacing w:line="360" w:lineRule="exact"/>
        <w:ind w:firstLine="422" w:firstLineChars="200"/>
        <w:rPr>
          <w:rFonts w:hAnsi="宋体" w:cs="宋体"/>
          <w:color w:val="auto"/>
          <w:sz w:val="21"/>
          <w:szCs w:val="21"/>
          <w:highlight w:val="none"/>
        </w:rPr>
      </w:pPr>
      <w:r>
        <w:rPr>
          <w:rFonts w:hint="eastAsia" w:hAnsi="宋体" w:cs="宋体"/>
          <w:b/>
          <w:color w:val="auto"/>
          <w:sz w:val="21"/>
          <w:szCs w:val="21"/>
          <w:highlight w:val="none"/>
        </w:rPr>
        <w:t>18.3 谈判响应文件出现下列情况之一的，将作为无效谈判响应文件处理</w:t>
      </w:r>
      <w:r>
        <w:rPr>
          <w:rFonts w:hint="eastAsia" w:hAnsi="宋体" w:cs="宋体"/>
          <w:color w:val="auto"/>
          <w:sz w:val="21"/>
          <w:szCs w:val="21"/>
          <w:highlight w:val="none"/>
        </w:rPr>
        <w:t xml:space="preserve">： </w:t>
      </w:r>
    </w:p>
    <w:p w14:paraId="5CE4FB1E">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 供应商未通过领购申请的或者在名称上和法人地位上与领购时发生实质性改变的；</w:t>
      </w:r>
    </w:p>
    <w:p w14:paraId="5F644555">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18.3.2 未按竞争性谈判文件要求缴纳谈判保证金的；</w:t>
      </w:r>
    </w:p>
    <w:p w14:paraId="5B81F59B">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18.3.3 谈判响应文件提交时未按规定密封、盖章的，电子文档未按要求提供的；</w:t>
      </w:r>
    </w:p>
    <w:p w14:paraId="3A8CCAAF">
      <w:pPr>
        <w:spacing w:line="360" w:lineRule="exact"/>
        <w:ind w:firstLine="439" w:firstLineChars="208"/>
        <w:rPr>
          <w:rFonts w:ascii="宋体" w:hAnsi="宋体" w:cs="宋体"/>
          <w:b/>
          <w:color w:val="auto"/>
          <w:szCs w:val="21"/>
          <w:highlight w:val="none"/>
        </w:rPr>
      </w:pPr>
      <w:r>
        <w:rPr>
          <w:rFonts w:hint="eastAsia" w:ascii="宋体" w:hAnsi="宋体" w:cs="宋体"/>
          <w:b/>
          <w:color w:val="auto"/>
          <w:szCs w:val="21"/>
          <w:highlight w:val="none"/>
        </w:rPr>
        <w:t>18.3.4 供应商被列入失信被执行人、重大税收违法案件当事人名单的（查询渠道：信用中国（www.creditchina.gov.cn）网站的相关主体信用记录）；</w:t>
      </w:r>
    </w:p>
    <w:p w14:paraId="376A1C3C">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18.3.5</w:t>
      </w:r>
      <w:r>
        <w:rPr>
          <w:rFonts w:hint="eastAsia" w:cs="宋体" w:asciiTheme="minorEastAsia" w:hAnsiTheme="minorEastAsia" w:eastAsiaTheme="minorEastAsia"/>
          <w:color w:val="auto"/>
          <w:szCs w:val="21"/>
          <w:highlight w:val="none"/>
        </w:rPr>
        <w:t>法定代表人或委托代理人未准时参加磋商的，</w:t>
      </w:r>
      <w:r>
        <w:rPr>
          <w:rFonts w:hint="eastAsia" w:ascii="宋体" w:hAnsi="宋体" w:cs="宋体"/>
          <w:color w:val="auto"/>
          <w:szCs w:val="21"/>
          <w:highlight w:val="none"/>
        </w:rPr>
        <w:t>未按谈判文件要求提供法定代表人资格证明书或授权委托书的、无供应商公章的、无法定代表人或委托代理人签字或盖章的、非原件的；</w:t>
      </w:r>
    </w:p>
    <w:p w14:paraId="468D4DA6">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18.3.6 供应商不符合谈判文件中规定资格要求的，或者资格要求证明材料提供不齐全的；</w:t>
      </w:r>
    </w:p>
    <w:p w14:paraId="30F99E9C">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18.3.7 谈判响应文件未按竞争性谈判文件规定的格式、内容和要求编制，谈判响应文件字迹潦草、模糊、难以辨认；</w:t>
      </w:r>
    </w:p>
    <w:p w14:paraId="0C091987">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18.3.8 谈判响应文件材料所述情况和所附相关资料不实的；</w:t>
      </w:r>
    </w:p>
    <w:p w14:paraId="21F9BDA3">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18.3.9 供应商以他人的名义参加谈判、相互串通、以行贿手段谋取成交或者以其他弄虚作假方式参与谈判的。</w:t>
      </w:r>
    </w:p>
    <w:p w14:paraId="38B7DBB8">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18.3.10 供应商在一份谈判响应文件中，对同一采购项目报有两个或多个报价，且未书面确定以哪个报价为准的；</w:t>
      </w:r>
    </w:p>
    <w:p w14:paraId="3088B3A7">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18.3.11 供应商的谈判报价超出采购预算或者最高限价的；</w:t>
      </w:r>
    </w:p>
    <w:p w14:paraId="30CF8850">
      <w:pPr>
        <w:spacing w:line="360" w:lineRule="exact"/>
        <w:ind w:firstLine="439" w:firstLineChars="208"/>
        <w:rPr>
          <w:rFonts w:ascii="宋体" w:hAnsi="宋体" w:cs="宋体"/>
          <w:color w:val="auto"/>
          <w:szCs w:val="21"/>
          <w:highlight w:val="none"/>
        </w:rPr>
      </w:pPr>
      <w:r>
        <w:rPr>
          <w:rFonts w:hint="eastAsia" w:ascii="宋体" w:hAnsi="宋体" w:cs="宋体"/>
          <w:b/>
          <w:color w:val="auto"/>
          <w:szCs w:val="21"/>
          <w:highlight w:val="none"/>
        </w:rPr>
        <w:t>18.3.12 除实质性变动采购需求中的技术、服务要求以及合同草案条款外，供应商的最终报价高于谈判响应文件的首次报价的；</w:t>
      </w:r>
    </w:p>
    <w:p w14:paraId="1255F993">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18.3.13 未按要求提供带“*”项材料或者带“*”项内容未盖公章的；</w:t>
      </w:r>
    </w:p>
    <w:p w14:paraId="3A38ABDB">
      <w:pPr>
        <w:spacing w:line="360" w:lineRule="exact"/>
        <w:ind w:firstLine="439" w:firstLineChars="208"/>
        <w:rPr>
          <w:rFonts w:ascii="宋体" w:hAnsi="宋体" w:cs="宋体"/>
          <w:b/>
          <w:color w:val="auto"/>
          <w:szCs w:val="21"/>
          <w:highlight w:val="none"/>
        </w:rPr>
      </w:pPr>
      <w:r>
        <w:rPr>
          <w:rFonts w:hint="eastAsia" w:ascii="宋体" w:hAnsi="宋体" w:cs="宋体"/>
          <w:b/>
          <w:color w:val="auto"/>
          <w:szCs w:val="21"/>
          <w:highlight w:val="none"/>
        </w:rPr>
        <w:t>18.3.14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14:paraId="5B22BEE8">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18.3.15 谈判响应文件含有采购人不能接受的附加条件的；</w:t>
      </w:r>
    </w:p>
    <w:p w14:paraId="06E2FA98">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18.3.16 竞争性谈判文件明确规定无效的其他情形，或者其他被谈判小组认定无效的情况；</w:t>
      </w:r>
    </w:p>
    <w:p w14:paraId="0A5E2147">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18.3.17 不符合法律、法规和竞争性谈判文件规定的其他实质性要求的。</w:t>
      </w:r>
    </w:p>
    <w:p w14:paraId="14124675">
      <w:pPr>
        <w:spacing w:line="360" w:lineRule="exact"/>
        <w:ind w:firstLine="439" w:firstLineChars="208"/>
        <w:rPr>
          <w:rFonts w:ascii="宋体" w:hAnsi="宋体" w:cs="宋体"/>
          <w:b/>
          <w:color w:val="auto"/>
          <w:szCs w:val="21"/>
          <w:highlight w:val="none"/>
        </w:rPr>
      </w:pPr>
      <w:r>
        <w:rPr>
          <w:rFonts w:hint="eastAsia" w:ascii="宋体" w:hAnsi="宋体" w:cs="宋体"/>
          <w:b/>
          <w:color w:val="auto"/>
          <w:szCs w:val="21"/>
          <w:highlight w:val="none"/>
        </w:rPr>
        <w:t>18.4有下列情形之一的，视为供应商相互串通，无效响应：</w:t>
      </w:r>
    </w:p>
    <w:p w14:paraId="1D9C72BC">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18.4.1 不同供应商的谈判响应文件由同一单位或者个人编制；</w:t>
      </w:r>
    </w:p>
    <w:p w14:paraId="34F4A4DB">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18.4.2 不同供应商委托同一单位或者个人办理谈判事宜；</w:t>
      </w:r>
    </w:p>
    <w:p w14:paraId="7E2C9542">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18.4.3 不同供应商的谈判响应文件载明的项目管理成员或者联系人员为同一人；</w:t>
      </w:r>
    </w:p>
    <w:p w14:paraId="1E5E12A2">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18.4.4 不同供应商的谈判响应文件异常一致或者谈判报价呈规律性差异；</w:t>
      </w:r>
    </w:p>
    <w:p w14:paraId="6F050EE7">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18.4.5 不同供应商的谈判响应文件相互混装；</w:t>
      </w:r>
    </w:p>
    <w:p w14:paraId="1BF6A799">
      <w:pPr>
        <w:spacing w:line="360" w:lineRule="exact"/>
        <w:ind w:firstLine="436" w:firstLineChars="208"/>
        <w:rPr>
          <w:rFonts w:ascii="宋体" w:hAnsi="宋体" w:cs="宋体"/>
          <w:color w:val="auto"/>
          <w:szCs w:val="21"/>
          <w:highlight w:val="none"/>
        </w:rPr>
      </w:pPr>
      <w:r>
        <w:rPr>
          <w:rFonts w:hint="eastAsia" w:ascii="宋体" w:hAnsi="宋体" w:cs="宋体"/>
          <w:color w:val="auto"/>
          <w:szCs w:val="21"/>
          <w:highlight w:val="none"/>
        </w:rPr>
        <w:t>18.4.6 不同供应商的谈判保证金从同一单位或者个人的账户转出。</w:t>
      </w:r>
    </w:p>
    <w:p w14:paraId="6414A0EC">
      <w:pPr>
        <w:spacing w:line="360" w:lineRule="exact"/>
        <w:rPr>
          <w:rFonts w:ascii="宋体" w:hAnsi="宋体" w:cs="宋体"/>
          <w:b/>
          <w:color w:val="auto"/>
          <w:kern w:val="0"/>
          <w:szCs w:val="21"/>
          <w:highlight w:val="none"/>
        </w:rPr>
      </w:pPr>
      <w:r>
        <w:rPr>
          <w:rFonts w:hint="eastAsia" w:ascii="宋体" w:hAnsi="宋体" w:cs="宋体"/>
          <w:b/>
          <w:color w:val="auto"/>
          <w:szCs w:val="21"/>
          <w:highlight w:val="none"/>
        </w:rPr>
        <w:t>19</w:t>
      </w:r>
      <w:r>
        <w:rPr>
          <w:rFonts w:hint="eastAsia" w:ascii="宋体" w:hAnsi="宋体" w:cs="宋体"/>
          <w:b/>
          <w:color w:val="auto"/>
          <w:kern w:val="0"/>
          <w:szCs w:val="21"/>
          <w:highlight w:val="none"/>
        </w:rPr>
        <w:t>.谈判响应文件的澄清</w:t>
      </w:r>
    </w:p>
    <w:p w14:paraId="2C28432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665497E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谈判小组可要求供应商就澄清的问题作出答复，该答复经供应商代表的签字认可，将作为谈判响应文件内容的一部分。</w:t>
      </w:r>
    </w:p>
    <w:p w14:paraId="41357FF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供应商在进行澄清、说明、答辩或补正时，不得改变谈判的价格（校核时发现的算术错误除外）、超出竞争性谈判文件的范围及改变谈判响应文件的实质性内容。</w:t>
      </w:r>
    </w:p>
    <w:p w14:paraId="3733F21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 谈判响应文件报价出现前后不一致的，除竞争性谈判文件另有规定外，按照下列规定修正：</w:t>
      </w:r>
    </w:p>
    <w:p w14:paraId="2FDD313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19.4.1 谈判响应文件中报价一览表内容与谈判响应文件中相应内容不一致的，以报价一览表为准；</w:t>
      </w:r>
    </w:p>
    <w:p w14:paraId="64BFE71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19.4.2 谈判响应文件的大写金额与小写金额不一致的，以大写金额为准；</w:t>
      </w:r>
    </w:p>
    <w:p w14:paraId="4B16B86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19.4.3 单价金额小数点或者百分比有明显错位的，以报价一览表的总价为准，并修改单价；</w:t>
      </w:r>
    </w:p>
    <w:p w14:paraId="08FBD75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19.4.4 总价金额与按单价汇总金额不一致的，以单价金额计算结果为准。</w:t>
      </w:r>
    </w:p>
    <w:p w14:paraId="6822070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color w:val="auto"/>
          <w:szCs w:val="21"/>
          <w:highlight w:val="none"/>
        </w:rPr>
        <w:t>存在缺项漏项或者数量不符合竞争性谈判文件要求的作为无效谈判响应文件处理</w:t>
      </w:r>
      <w:r>
        <w:rPr>
          <w:rFonts w:hint="eastAsia" w:ascii="宋体" w:hAnsi="宋体" w:cs="宋体"/>
          <w:color w:val="auto"/>
          <w:szCs w:val="21"/>
          <w:highlight w:val="none"/>
        </w:rPr>
        <w:t>；对不同文字文本谈判响应文件的解释发生异议的，以中文文本为准。</w:t>
      </w:r>
    </w:p>
    <w:p w14:paraId="286FD17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19.5 供应商拒不按照谈判小组要求作出澄清、说明或者补正的，作为无效响应处理。</w:t>
      </w:r>
    </w:p>
    <w:p w14:paraId="41D0464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19.6 谈判小组对谈判响应文件的判定，只依据谈判响应文件内容本身，不依靠谈判响应文件后的任何外来证明。</w:t>
      </w:r>
    </w:p>
    <w:p w14:paraId="425F72B9">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20.谈判变动实质性内容</w:t>
      </w:r>
    </w:p>
    <w:p w14:paraId="3EE526F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3907CEE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已提交响应文件的供应商，在提交最后报价前，可以根据谈判情况退出谈判，代理机构退还该供应商谈判保证金。</w:t>
      </w:r>
    </w:p>
    <w:p w14:paraId="53605D7D">
      <w:pPr>
        <w:spacing w:line="360" w:lineRule="exact"/>
        <w:rPr>
          <w:rFonts w:ascii="宋体" w:hAnsi="宋体" w:cs="宋体"/>
          <w:b/>
          <w:color w:val="auto"/>
          <w:kern w:val="0"/>
          <w:szCs w:val="21"/>
          <w:highlight w:val="none"/>
        </w:rPr>
      </w:pPr>
      <w:r>
        <w:rPr>
          <w:rFonts w:hint="eastAsia" w:ascii="宋体" w:hAnsi="宋体" w:cs="宋体"/>
          <w:b/>
          <w:color w:val="auto"/>
          <w:kern w:val="0"/>
          <w:szCs w:val="21"/>
          <w:highlight w:val="none"/>
        </w:rPr>
        <w:t>21.</w:t>
      </w:r>
      <w:r>
        <w:rPr>
          <w:rFonts w:hint="eastAsia" w:ascii="宋体" w:hAnsi="宋体" w:cs="宋体"/>
          <w:b/>
          <w:color w:val="auto"/>
          <w:szCs w:val="21"/>
          <w:highlight w:val="none"/>
        </w:rPr>
        <w:t xml:space="preserve"> 出现下列情形之一的，终止竞争性谈判采购活动</w:t>
      </w:r>
    </w:p>
    <w:p w14:paraId="769FB1C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 因情况变化，不再符合规定的竞争性谈判采购方式适用情形的；</w:t>
      </w:r>
    </w:p>
    <w:p w14:paraId="387C3D7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 出现影响采购公正的违法、违规行为的；</w:t>
      </w:r>
    </w:p>
    <w:p w14:paraId="34371B1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 供应商的最终报价均超过了采购预算，采购人不能支付的；</w:t>
      </w:r>
    </w:p>
    <w:p w14:paraId="21F2BE3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21.4 因重大变故，采购任务取消的。</w:t>
      </w:r>
    </w:p>
    <w:p w14:paraId="1DDE2ED4">
      <w:pPr>
        <w:spacing w:line="360" w:lineRule="exact"/>
        <w:rPr>
          <w:rFonts w:ascii="宋体" w:hAnsi="宋体" w:cs="宋体"/>
          <w:color w:val="auto"/>
          <w:szCs w:val="21"/>
          <w:highlight w:val="none"/>
        </w:rPr>
      </w:pPr>
      <w:r>
        <w:rPr>
          <w:rFonts w:hint="eastAsia" w:ascii="宋体" w:hAnsi="宋体" w:cs="宋体"/>
          <w:b/>
          <w:color w:val="auto"/>
          <w:szCs w:val="21"/>
          <w:highlight w:val="none"/>
        </w:rPr>
        <w:t>22.评审方法</w:t>
      </w:r>
    </w:p>
    <w:p w14:paraId="7814A02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b/>
          <w:color w:val="auto"/>
          <w:szCs w:val="21"/>
          <w:highlight w:val="none"/>
        </w:rPr>
        <w:t>本项目采用最低评标价法</w:t>
      </w:r>
      <w:r>
        <w:rPr>
          <w:rFonts w:hint="eastAsia" w:ascii="宋体" w:hAnsi="宋体" w:cs="宋体"/>
          <w:color w:val="auto"/>
          <w:szCs w:val="21"/>
          <w:highlight w:val="none"/>
        </w:rPr>
        <w:t>。谈判小组将从质量和服务均能满足采购文件实质性响应要求的供应商中，按照最后报价由低到高顺序推荐成交候选人。</w:t>
      </w:r>
    </w:p>
    <w:p w14:paraId="3CD68203">
      <w:pPr>
        <w:spacing w:line="360" w:lineRule="exact"/>
        <w:ind w:firstLine="420"/>
        <w:rPr>
          <w:rFonts w:ascii="宋体" w:hAnsi="宋体" w:cs="宋体"/>
          <w:color w:val="auto"/>
          <w:szCs w:val="21"/>
          <w:highlight w:val="none"/>
        </w:rPr>
      </w:pPr>
      <w:r>
        <w:rPr>
          <w:rFonts w:hint="eastAsia" w:ascii="宋体" w:hAnsi="宋体" w:cs="宋体"/>
          <w:color w:val="auto"/>
          <w:kern w:val="0"/>
          <w:szCs w:val="21"/>
          <w:highlight w:val="none"/>
        </w:rPr>
        <w:t>22.</w:t>
      </w:r>
      <w:r>
        <w:rPr>
          <w:rFonts w:ascii="宋体" w:hAnsi="宋体" w:cs="宋体"/>
          <w:color w:val="auto"/>
          <w:kern w:val="0"/>
          <w:szCs w:val="21"/>
          <w:highlight w:val="none"/>
        </w:rPr>
        <w:t>2</w:t>
      </w:r>
      <w:r>
        <w:rPr>
          <w:rFonts w:hint="eastAsia" w:ascii="宋体" w:hAnsi="宋体" w:cs="宋体"/>
          <w:b/>
          <w:color w:val="auto"/>
          <w:szCs w:val="21"/>
          <w:highlight w:val="none"/>
          <w:u w:val="single"/>
        </w:rPr>
        <w:t>采购人授权谈判小组直接确定成交供应商。</w:t>
      </w:r>
    </w:p>
    <w:p w14:paraId="4C75BBD9">
      <w:pPr>
        <w:pStyle w:val="5"/>
        <w:overflowPunct w:val="0"/>
        <w:spacing w:line="360" w:lineRule="exact"/>
        <w:ind w:firstLine="0"/>
        <w:rPr>
          <w:rFonts w:hAnsi="宋体" w:cs="宋体"/>
          <w:b/>
          <w:color w:val="auto"/>
          <w:sz w:val="21"/>
          <w:szCs w:val="21"/>
          <w:highlight w:val="none"/>
        </w:rPr>
      </w:pPr>
      <w:r>
        <w:rPr>
          <w:rFonts w:hint="eastAsia" w:hAnsi="宋体" w:cs="宋体"/>
          <w:b/>
          <w:color w:val="auto"/>
          <w:sz w:val="21"/>
          <w:szCs w:val="21"/>
          <w:highlight w:val="none"/>
        </w:rPr>
        <w:t>23.</w:t>
      </w:r>
      <w:r>
        <w:rPr>
          <w:rStyle w:val="33"/>
          <w:rFonts w:hint="eastAsia" w:hAnsi="宋体" w:cs="宋体"/>
          <w:color w:val="auto"/>
          <w:sz w:val="21"/>
          <w:szCs w:val="21"/>
          <w:highlight w:val="none"/>
        </w:rPr>
        <w:t>成交结果</w:t>
      </w:r>
      <w:r>
        <w:rPr>
          <w:rFonts w:hint="eastAsia" w:hAnsi="宋体" w:cs="宋体"/>
          <w:b/>
          <w:color w:val="auto"/>
          <w:sz w:val="21"/>
          <w:szCs w:val="21"/>
          <w:highlight w:val="none"/>
        </w:rPr>
        <w:t>及公示</w:t>
      </w:r>
    </w:p>
    <w:p w14:paraId="3E60869C">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rPr>
        <w:t>代理机构将成交结果在原公告媒体上予以公告。公告期限为1个工作日。</w:t>
      </w:r>
    </w:p>
    <w:p w14:paraId="3908C120">
      <w:pPr>
        <w:pStyle w:val="5"/>
        <w:overflowPunct w:val="0"/>
        <w:spacing w:line="360" w:lineRule="exact"/>
        <w:ind w:firstLine="0"/>
        <w:rPr>
          <w:rFonts w:hAnsi="宋体" w:cs="宋体"/>
          <w:b/>
          <w:color w:val="auto"/>
          <w:sz w:val="21"/>
          <w:szCs w:val="21"/>
          <w:highlight w:val="none"/>
        </w:rPr>
      </w:pPr>
      <w:r>
        <w:rPr>
          <w:rFonts w:hint="eastAsia" w:hAnsi="宋体" w:cs="宋体"/>
          <w:b/>
          <w:color w:val="auto"/>
          <w:sz w:val="21"/>
          <w:szCs w:val="21"/>
          <w:highlight w:val="none"/>
        </w:rPr>
        <w:t>24.成交通知书</w:t>
      </w:r>
    </w:p>
    <w:p w14:paraId="46EB7C1C">
      <w:pPr>
        <w:pStyle w:val="5"/>
        <w:overflowPunct w:val="0"/>
        <w:spacing w:line="360" w:lineRule="exact"/>
        <w:ind w:firstLineChars="200"/>
        <w:rPr>
          <w:rFonts w:hAnsi="宋体" w:cs="宋体"/>
          <w:b/>
          <w:color w:val="auto"/>
          <w:sz w:val="21"/>
          <w:szCs w:val="21"/>
          <w:highlight w:val="none"/>
        </w:rPr>
      </w:pPr>
      <w:r>
        <w:rPr>
          <w:rFonts w:hint="eastAsia" w:hAnsi="宋体" w:cs="宋体"/>
          <w:color w:val="auto"/>
          <w:sz w:val="21"/>
          <w:szCs w:val="21"/>
          <w:highlight w:val="none"/>
        </w:rPr>
        <w:t>24.1</w:t>
      </w:r>
      <w:r>
        <w:rPr>
          <w:rFonts w:hint="eastAsia" w:hAnsi="宋体" w:cs="宋体"/>
          <w:color w:val="auto"/>
          <w:szCs w:val="21"/>
          <w:highlight w:val="none"/>
        </w:rPr>
        <w:t xml:space="preserve"> </w:t>
      </w:r>
      <w:r>
        <w:rPr>
          <w:rFonts w:hint="eastAsia" w:hAnsi="宋体" w:cs="宋体"/>
          <w:color w:val="auto"/>
          <w:sz w:val="21"/>
          <w:szCs w:val="21"/>
          <w:highlight w:val="none"/>
        </w:rPr>
        <w:t>成交结果确定后，代理机构将向成交供应商发出成交通知书。</w:t>
      </w:r>
    </w:p>
    <w:p w14:paraId="642BBC8A">
      <w:pPr>
        <w:pStyle w:val="5"/>
        <w:overflowPunct w:val="0"/>
        <w:spacing w:line="360" w:lineRule="exact"/>
        <w:ind w:firstLineChars="200"/>
        <w:rPr>
          <w:rFonts w:hAnsi="宋体" w:cs="宋体"/>
          <w:b/>
          <w:color w:val="auto"/>
          <w:sz w:val="21"/>
          <w:szCs w:val="21"/>
          <w:highlight w:val="none"/>
        </w:rPr>
      </w:pPr>
      <w:r>
        <w:rPr>
          <w:rFonts w:hint="eastAsia" w:hAnsi="宋体" w:cs="宋体"/>
          <w:color w:val="auto"/>
          <w:sz w:val="21"/>
          <w:szCs w:val="21"/>
          <w:highlight w:val="none"/>
        </w:rPr>
        <w:t>24.2</w:t>
      </w:r>
      <w:r>
        <w:rPr>
          <w:rFonts w:hint="eastAsia" w:hAnsi="宋体" w:cs="宋体"/>
          <w:color w:val="auto"/>
          <w:szCs w:val="21"/>
          <w:highlight w:val="none"/>
        </w:rPr>
        <w:t xml:space="preserve"> </w:t>
      </w:r>
      <w:r>
        <w:rPr>
          <w:rFonts w:hint="eastAsia" w:hAnsi="宋体" w:cs="宋体"/>
          <w:color w:val="auto"/>
          <w:sz w:val="21"/>
          <w:szCs w:val="21"/>
          <w:highlight w:val="none"/>
        </w:rPr>
        <w:t>成交通知书对采购人和成交供应商具有法律约束力。成交通知书发出后，采购人改变成交结果或者成交供应商放弃成交资格，均应当承担相应的法律责任，且不影响成交服务费的支付。</w:t>
      </w:r>
    </w:p>
    <w:p w14:paraId="044731B0">
      <w:pPr>
        <w:pStyle w:val="5"/>
        <w:overflowPunct w:val="0"/>
        <w:spacing w:line="360" w:lineRule="exact"/>
        <w:ind w:firstLineChars="200"/>
        <w:rPr>
          <w:rFonts w:hAnsi="宋体" w:cs="宋体"/>
          <w:b/>
          <w:color w:val="auto"/>
          <w:sz w:val="21"/>
          <w:szCs w:val="21"/>
          <w:highlight w:val="none"/>
        </w:rPr>
      </w:pPr>
      <w:r>
        <w:rPr>
          <w:rFonts w:hint="eastAsia" w:hAnsi="宋体" w:cs="宋体"/>
          <w:color w:val="auto"/>
          <w:sz w:val="21"/>
          <w:szCs w:val="21"/>
          <w:highlight w:val="none"/>
        </w:rPr>
        <w:t>24.3</w:t>
      </w:r>
      <w:r>
        <w:rPr>
          <w:rFonts w:hint="eastAsia" w:hAnsi="宋体" w:cs="宋体"/>
          <w:color w:val="auto"/>
          <w:szCs w:val="21"/>
          <w:highlight w:val="none"/>
        </w:rPr>
        <w:t xml:space="preserve"> </w:t>
      </w:r>
      <w:r>
        <w:rPr>
          <w:rFonts w:hint="eastAsia" w:hAnsi="宋体" w:cs="宋体"/>
          <w:color w:val="auto"/>
          <w:sz w:val="21"/>
          <w:szCs w:val="21"/>
          <w:highlight w:val="none"/>
        </w:rPr>
        <w:t>代理机构及采购人对未成交供应商不承担解释未成交原因的义务。</w:t>
      </w:r>
    </w:p>
    <w:p w14:paraId="590CD2DB">
      <w:pPr>
        <w:spacing w:line="360" w:lineRule="exact"/>
        <w:rPr>
          <w:rFonts w:ascii="宋体" w:hAnsi="宋体" w:cs="宋体"/>
          <w:b/>
          <w:color w:val="auto"/>
          <w:szCs w:val="21"/>
          <w:highlight w:val="none"/>
        </w:rPr>
      </w:pPr>
      <w:bookmarkStart w:id="2" w:name="_Toc17536324"/>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.代理机构服务费</w:t>
      </w:r>
    </w:p>
    <w:p w14:paraId="73063C4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 代理服务收费标准</w:t>
      </w:r>
    </w:p>
    <w:tbl>
      <w:tblPr>
        <w:tblStyle w:val="23"/>
        <w:tblW w:w="5437"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2410"/>
      </w:tblGrid>
      <w:tr w14:paraId="3317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027" w:type="dxa"/>
          </w:tcPr>
          <w:p w14:paraId="5143DFF0">
            <w:pPr>
              <w:spacing w:line="440" w:lineRule="exact"/>
              <w:ind w:firstLine="945" w:firstLineChars="450"/>
              <w:rPr>
                <w:rFonts w:ascii="宋体" w:hAnsi="宋体" w:cs="宋体"/>
                <w:bCs/>
                <w:color w:val="auto"/>
                <w:szCs w:val="21"/>
                <w:highlight w:val="none"/>
              </w:rPr>
            </w:pPr>
            <w:r>
              <w:rPr>
                <w:rFonts w:ascii="宋体" w:hAnsi="宋体" w:cs="宋体"/>
                <w:bCs/>
                <w:color w:val="auto"/>
                <w:szCs w:val="21"/>
                <w:highlight w:val="none"/>
              </w:rPr>
              <w:pict>
                <v:line id="_x0000_s1050" o:spid="_x0000_s1050" o:spt="20" style="position:absolute;left:0pt;flip:x y;margin-left:27pt;margin-top:-0.4pt;height:131.9pt;width:118.6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color w:val="auto"/>
                <w:szCs w:val="21"/>
                <w:highlight w:val="none"/>
              </w:rPr>
              <w:pict>
                <v:line id="_x0000_s1051" o:spid="_x0000_s1051" o:spt="20" style="position:absolute;left:0pt;margin-left:-8.9pt;margin-top:-0.4pt;height:0pt;width:0.0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color w:val="auto"/>
                <w:szCs w:val="21"/>
                <w:highlight w:val="none"/>
              </w:rPr>
              <w:t>服</w:t>
            </w:r>
          </w:p>
          <w:p w14:paraId="33F2DA2C">
            <w:pPr>
              <w:spacing w:line="440" w:lineRule="exact"/>
              <w:ind w:firstLine="210" w:firstLineChars="100"/>
              <w:rPr>
                <w:rFonts w:ascii="宋体" w:hAnsi="宋体" w:cs="宋体"/>
                <w:bCs/>
                <w:color w:val="auto"/>
                <w:szCs w:val="21"/>
                <w:highlight w:val="none"/>
              </w:rPr>
            </w:pPr>
            <w:r>
              <w:rPr>
                <w:rFonts w:hint="eastAsia" w:ascii="宋体" w:hAnsi="宋体" w:cs="宋体"/>
                <w:bCs/>
                <w:color w:val="auto"/>
                <w:szCs w:val="21"/>
                <w:highlight w:val="none"/>
              </w:rPr>
              <w:t>费　　　   务</w:t>
            </w:r>
          </w:p>
          <w:p w14:paraId="06A8979D">
            <w:pPr>
              <w:spacing w:line="440" w:lineRule="exact"/>
              <w:ind w:firstLine="1260" w:firstLineChars="600"/>
              <w:rPr>
                <w:rFonts w:ascii="宋体" w:hAnsi="宋体" w:cs="宋体"/>
                <w:bCs/>
                <w:color w:val="auto"/>
                <w:szCs w:val="21"/>
                <w:highlight w:val="none"/>
              </w:rPr>
            </w:pPr>
            <w:r>
              <w:rPr>
                <w:rFonts w:ascii="宋体" w:hAnsi="宋体" w:cs="宋体"/>
                <w:bCs/>
                <w:color w:val="auto"/>
                <w:szCs w:val="21"/>
                <w:highlight w:val="none"/>
              </w:rPr>
              <w:pict>
                <v:line id="_x0000_s1052" o:spid="_x0000_s1052" o:spt="20" style="position:absolute;left:0pt;flip:x y;margin-left:-6.55pt;margin-top:7.15pt;height:80.35pt;width:152.2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color w:val="auto"/>
                <w:szCs w:val="21"/>
                <w:highlight w:val="none"/>
              </w:rPr>
              <w:t>　   类</w:t>
            </w:r>
          </w:p>
          <w:p w14:paraId="0CCD1C68">
            <w:pPr>
              <w:spacing w:line="440" w:lineRule="exact"/>
              <w:ind w:firstLine="1050" w:firstLineChars="500"/>
              <w:rPr>
                <w:rFonts w:ascii="宋体" w:hAnsi="宋体" w:cs="宋体"/>
                <w:bCs/>
                <w:color w:val="auto"/>
                <w:szCs w:val="21"/>
                <w:highlight w:val="none"/>
              </w:rPr>
            </w:pPr>
            <w:r>
              <w:rPr>
                <w:rFonts w:hint="eastAsia" w:ascii="宋体" w:hAnsi="宋体" w:cs="宋体"/>
                <w:bCs/>
                <w:color w:val="auto"/>
                <w:szCs w:val="21"/>
                <w:highlight w:val="none"/>
              </w:rPr>
              <w:t>率　       型</w:t>
            </w:r>
          </w:p>
          <w:p w14:paraId="33C7885D">
            <w:pPr>
              <w:spacing w:line="440" w:lineRule="exact"/>
              <w:ind w:firstLine="1050" w:firstLineChars="500"/>
              <w:rPr>
                <w:rFonts w:ascii="宋体" w:hAnsi="宋体" w:cs="宋体"/>
                <w:bCs/>
                <w:color w:val="auto"/>
                <w:szCs w:val="21"/>
                <w:highlight w:val="none"/>
              </w:rPr>
            </w:pPr>
            <w:r>
              <w:rPr>
                <w:rFonts w:hint="eastAsia" w:ascii="宋体" w:hAnsi="宋体" w:cs="宋体"/>
                <w:bCs/>
                <w:color w:val="auto"/>
                <w:szCs w:val="21"/>
                <w:highlight w:val="none"/>
              </w:rPr>
              <w:t>　　　　</w:t>
            </w:r>
          </w:p>
          <w:p w14:paraId="08C735AD">
            <w:pPr>
              <w:spacing w:line="440" w:lineRule="exact"/>
              <w:rPr>
                <w:rFonts w:ascii="宋体" w:hAnsi="宋体" w:cs="宋体"/>
                <w:bCs/>
                <w:color w:val="auto"/>
                <w:szCs w:val="21"/>
                <w:highlight w:val="none"/>
              </w:rPr>
            </w:pPr>
            <w:r>
              <w:rPr>
                <w:rFonts w:hint="eastAsia" w:ascii="宋体" w:hAnsi="宋体" w:cs="宋体"/>
                <w:bCs/>
                <w:color w:val="auto"/>
                <w:szCs w:val="21"/>
                <w:highlight w:val="none"/>
              </w:rPr>
              <w:t>成交金额（万元）</w:t>
            </w:r>
          </w:p>
        </w:tc>
        <w:tc>
          <w:tcPr>
            <w:tcW w:w="2410" w:type="dxa"/>
            <w:vAlign w:val="center"/>
          </w:tcPr>
          <w:p w14:paraId="5D62D1D0">
            <w:pPr>
              <w:jc w:val="center"/>
              <w:rPr>
                <w:rFonts w:asciiTheme="majorEastAsia" w:hAnsiTheme="majorEastAsia" w:eastAsiaTheme="majorEastAsia"/>
                <w:bCs/>
                <w:color w:val="auto"/>
                <w:szCs w:val="21"/>
                <w:highlight w:val="none"/>
              </w:rPr>
            </w:pPr>
            <w:r>
              <w:rPr>
                <w:rFonts w:hint="eastAsia" w:asciiTheme="majorEastAsia" w:hAnsiTheme="majorEastAsia" w:eastAsiaTheme="majorEastAsia"/>
                <w:bCs/>
                <w:color w:val="auto"/>
                <w:szCs w:val="21"/>
                <w:highlight w:val="none"/>
              </w:rPr>
              <w:t>货物类</w:t>
            </w:r>
          </w:p>
        </w:tc>
      </w:tr>
      <w:tr w14:paraId="6688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39CF1EAD">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100（含，下同）以下</w:t>
            </w:r>
          </w:p>
        </w:tc>
        <w:tc>
          <w:tcPr>
            <w:tcW w:w="2410" w:type="dxa"/>
          </w:tcPr>
          <w:p w14:paraId="59D8A03F">
            <w:pPr>
              <w:jc w:val="center"/>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1.5%</w:t>
            </w:r>
          </w:p>
        </w:tc>
      </w:tr>
      <w:tr w14:paraId="4968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1E196937">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2410" w:type="dxa"/>
          </w:tcPr>
          <w:p w14:paraId="4FE61961">
            <w:pPr>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lang w:val="en-US" w:eastAsia="zh-CN"/>
              </w:rPr>
              <w:t>0.8</w:t>
            </w:r>
            <w:r>
              <w:rPr>
                <w:rFonts w:asciiTheme="majorEastAsia" w:hAnsiTheme="majorEastAsia" w:eastAsiaTheme="majorEastAsia"/>
                <w:color w:val="auto"/>
                <w:szCs w:val="21"/>
                <w:highlight w:val="none"/>
              </w:rPr>
              <w:t>%</w:t>
            </w:r>
          </w:p>
        </w:tc>
      </w:tr>
      <w:tr w14:paraId="71D6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vAlign w:val="center"/>
          </w:tcPr>
          <w:p w14:paraId="4715B179">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2410" w:type="dxa"/>
          </w:tcPr>
          <w:p w14:paraId="26464BCC">
            <w:pPr>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lang w:val="en-US" w:eastAsia="zh-CN"/>
              </w:rPr>
              <w:t>0.45</w:t>
            </w:r>
            <w:r>
              <w:rPr>
                <w:rFonts w:asciiTheme="majorEastAsia" w:hAnsiTheme="majorEastAsia" w:eastAsiaTheme="majorEastAsia"/>
                <w:color w:val="auto"/>
                <w:szCs w:val="21"/>
                <w:highlight w:val="none"/>
              </w:rPr>
              <w:t>%</w:t>
            </w:r>
          </w:p>
        </w:tc>
      </w:tr>
      <w:tr w14:paraId="4FA4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7" w:type="dxa"/>
          </w:tcPr>
          <w:p w14:paraId="4DF6DCA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410" w:type="dxa"/>
          </w:tcPr>
          <w:p w14:paraId="127C8FC6">
            <w:pPr>
              <w:jc w:val="center"/>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w:t>
            </w:r>
          </w:p>
        </w:tc>
      </w:tr>
    </w:tbl>
    <w:p w14:paraId="67869748">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.2 成交服务收费按差额定率累进法计算。 </w:t>
      </w:r>
    </w:p>
    <w:p w14:paraId="3166873D">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.3</w:t>
      </w:r>
      <w:r>
        <w:rPr>
          <w:rFonts w:hint="eastAsia" w:ascii="宋体" w:hAnsi="宋体" w:cs="宋体"/>
          <w:color w:val="auto"/>
          <w:szCs w:val="21"/>
          <w:highlight w:val="none"/>
        </w:rPr>
        <w:t xml:space="preserve"> </w:t>
      </w:r>
      <w:r>
        <w:rPr>
          <w:rFonts w:hint="eastAsia" w:ascii="宋体" w:hAnsi="宋体" w:cs="宋体"/>
          <w:b/>
          <w:color w:val="auto"/>
          <w:szCs w:val="21"/>
          <w:highlight w:val="none"/>
        </w:rPr>
        <w:t>服务费按照上述标准的</w:t>
      </w:r>
      <w:r>
        <w:rPr>
          <w:rFonts w:hint="eastAsia" w:ascii="宋体" w:hAnsi="宋体" w:cs="宋体"/>
          <w:b/>
          <w:color w:val="auto"/>
          <w:szCs w:val="21"/>
          <w:highlight w:val="none"/>
          <w:lang w:val="en-US" w:eastAsia="zh-CN"/>
        </w:rPr>
        <w:t>54</w:t>
      </w:r>
      <w:r>
        <w:rPr>
          <w:rFonts w:hint="eastAsia" w:ascii="宋体" w:hAnsi="宋体" w:cs="宋体"/>
          <w:b/>
          <w:color w:val="auto"/>
          <w:szCs w:val="21"/>
          <w:highlight w:val="none"/>
        </w:rPr>
        <w:t>%收取并由成交供应商承担，成交供应商应在领取成交通知书时将成交服务费付至</w:t>
      </w:r>
      <w:r>
        <w:rPr>
          <w:rFonts w:hint="eastAsia" w:ascii="宋体" w:hAnsi="宋体" w:cs="宋体"/>
          <w:b/>
          <w:bCs/>
          <w:color w:val="auto"/>
          <w:szCs w:val="21"/>
          <w:highlight w:val="none"/>
        </w:rPr>
        <w:t>常州市城投建设工程招标有限公司账户</w:t>
      </w:r>
      <w:r>
        <w:rPr>
          <w:rFonts w:hint="eastAsia" w:ascii="宋体" w:hAnsi="宋体" w:cs="宋体"/>
          <w:b/>
          <w:color w:val="auto"/>
          <w:szCs w:val="21"/>
          <w:highlight w:val="none"/>
        </w:rPr>
        <w:t>。</w:t>
      </w:r>
      <w:r>
        <w:rPr>
          <w:rFonts w:ascii="宋体" w:hAnsi="宋体" w:cs="宋体"/>
          <w:b/>
          <w:color w:val="auto"/>
          <w:szCs w:val="21"/>
          <w:highlight w:val="none"/>
        </w:rPr>
        <w:pict>
          <v:shape id="_x0000_s1053" o:spid="_x0000_s1053" style="position:absolute;left:0pt;margin-left:161.85pt;margin-top:17.65pt;height:0.75pt;width:0pt;mso-position-horizontal-relative:page;z-index:-251654144;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14:paraId="455F0B8C">
      <w:pPr>
        <w:spacing w:line="360" w:lineRule="exact"/>
        <w:ind w:firstLine="42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 成交服务收费按上述计算方法不足人民币3000元的，按人民币3000元收取。</w:t>
      </w:r>
    </w:p>
    <w:p w14:paraId="6A4AD246">
      <w:pPr>
        <w:spacing w:line="360" w:lineRule="exac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.合同的签订</w:t>
      </w:r>
    </w:p>
    <w:p w14:paraId="5371AE2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26</w:t>
      </w:r>
      <w:r>
        <w:rPr>
          <w:rFonts w:hint="eastAsia" w:ascii="宋体" w:hAnsi="宋体" w:cs="宋体"/>
          <w:color w:val="auto"/>
          <w:szCs w:val="21"/>
          <w:highlight w:val="none"/>
        </w:rPr>
        <w:t>.1 成交供应商应在成交通知书发出之日起三十日内与采购人签订合同，否则谈判保证金将不予退还，由此给采购人造成损失的，成交供应商还应承担赔偿责任。</w:t>
      </w:r>
    </w:p>
    <w:p w14:paraId="4B330F7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26</w:t>
      </w:r>
      <w:r>
        <w:rPr>
          <w:rFonts w:hint="eastAsia" w:ascii="宋体" w:hAnsi="宋体" w:cs="宋体"/>
          <w:color w:val="auto"/>
          <w:szCs w:val="21"/>
          <w:highlight w:val="none"/>
        </w:rPr>
        <w:t>.2谈判文件、成交供应商的谈判响应文件及谈判过程中有关澄清、承诺文件均应作为合同附件。</w:t>
      </w:r>
    </w:p>
    <w:p w14:paraId="00E6423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26</w:t>
      </w:r>
      <w:r>
        <w:rPr>
          <w:rFonts w:hint="eastAsia" w:ascii="宋体" w:hAnsi="宋体" w:cs="宋体"/>
          <w:color w:val="auto"/>
          <w:szCs w:val="21"/>
          <w:highlight w:val="none"/>
        </w:rPr>
        <w:t>.3 签订合同后，成交供应商不得将相关服务进行转包。未经采购人同意，成交供应商也不得采用分包的形式履行合同，否则采购人有权终止合同。转包或分包造成采购人损失的，成交供应商应承担相应赔偿责任。</w:t>
      </w:r>
    </w:p>
    <w:p w14:paraId="1C882CD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26</w:t>
      </w:r>
      <w:r>
        <w:rPr>
          <w:rFonts w:hint="eastAsia" w:ascii="宋体" w:hAnsi="宋体" w:cs="宋体"/>
          <w:color w:val="auto"/>
          <w:szCs w:val="21"/>
          <w:highlight w:val="none"/>
        </w:rPr>
        <w:t>.4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color w:val="auto"/>
          <w:szCs w:val="21"/>
          <w:highlight w:val="none"/>
          <w:shd w:val="clear" w:color="auto" w:fill="FFFFFF"/>
        </w:rPr>
        <w:t>可以按照评审报告推荐的成交候选人名单排序，确定下一候选人为成交供应商，也可以重新开展采购活动。</w:t>
      </w:r>
    </w:p>
    <w:p w14:paraId="2F2C6E8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26</w:t>
      </w:r>
      <w:r>
        <w:rPr>
          <w:rFonts w:hint="eastAsia" w:ascii="宋体" w:hAnsi="宋体" w:cs="宋体"/>
          <w:color w:val="auto"/>
          <w:szCs w:val="21"/>
          <w:highlight w:val="none"/>
        </w:rPr>
        <w:t>.5 合同履行中，采购人需追加与合同标的相同的货物或服务的，在不改变合同其他条款的前提下，可以与成交供应商协商签订补充合同，但所有补充合同的采购金额不超过原合同金额10%。</w:t>
      </w:r>
    </w:p>
    <w:p w14:paraId="584C4CBD">
      <w:pPr>
        <w:spacing w:line="360" w:lineRule="exac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诚实信用</w:t>
      </w:r>
    </w:p>
    <w:p w14:paraId="0228C1D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若有充分证据证明，成交供应商出现下列情况之一的，一经查实，将被取消成交资格：</w:t>
      </w:r>
    </w:p>
    <w:p w14:paraId="70A0D3A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27</w:t>
      </w:r>
      <w:r>
        <w:rPr>
          <w:rFonts w:hint="eastAsia" w:ascii="宋体" w:hAnsi="宋体" w:cs="宋体"/>
          <w:color w:val="auto"/>
          <w:szCs w:val="21"/>
          <w:highlight w:val="none"/>
        </w:rPr>
        <w:t>.1 提供虚假材料谋取成交的；</w:t>
      </w:r>
    </w:p>
    <w:p w14:paraId="64E5A91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27</w:t>
      </w:r>
      <w:r>
        <w:rPr>
          <w:rFonts w:hint="eastAsia" w:ascii="宋体" w:hAnsi="宋体" w:cs="宋体"/>
          <w:color w:val="auto"/>
          <w:szCs w:val="21"/>
          <w:highlight w:val="none"/>
        </w:rPr>
        <w:t>.2 向采购人、代理机构行贿或者提供其他不正当利益的。</w:t>
      </w:r>
    </w:p>
    <w:p w14:paraId="59955B2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27</w:t>
      </w:r>
      <w:r>
        <w:rPr>
          <w:rFonts w:hint="eastAsia" w:ascii="宋体" w:hAnsi="宋体" w:cs="宋体"/>
          <w:color w:val="auto"/>
          <w:szCs w:val="21"/>
          <w:highlight w:val="none"/>
        </w:rPr>
        <w:t>.3 恶意竞争，谈判总报价明显低于其自身合理成本且又无法提供证明的。</w:t>
      </w:r>
    </w:p>
    <w:p w14:paraId="51D5F78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27</w:t>
      </w:r>
      <w:r>
        <w:rPr>
          <w:rFonts w:hint="eastAsia" w:ascii="宋体" w:hAnsi="宋体" w:cs="宋体"/>
          <w:color w:val="auto"/>
          <w:szCs w:val="21"/>
          <w:highlight w:val="none"/>
        </w:rPr>
        <w:t>.4 属于本文件规定的无效条件，但在评审过程中又未被谈判小组发现的。</w:t>
      </w:r>
    </w:p>
    <w:p w14:paraId="1885B72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27</w:t>
      </w:r>
      <w:r>
        <w:rPr>
          <w:rFonts w:hint="eastAsia" w:ascii="宋体" w:hAnsi="宋体" w:cs="宋体"/>
          <w:color w:val="auto"/>
          <w:szCs w:val="21"/>
          <w:highlight w:val="none"/>
        </w:rPr>
        <w:t>.5 与采购人或者其他供应商恶意串通的。</w:t>
      </w:r>
    </w:p>
    <w:p w14:paraId="5CD04D7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27</w:t>
      </w:r>
      <w:r>
        <w:rPr>
          <w:rFonts w:hint="eastAsia" w:ascii="宋体" w:hAnsi="宋体" w:cs="宋体"/>
          <w:color w:val="auto"/>
          <w:szCs w:val="21"/>
          <w:highlight w:val="none"/>
        </w:rPr>
        <w:t>.6 采取不正当手段诋毁、排挤其他供应商的。</w:t>
      </w:r>
    </w:p>
    <w:p w14:paraId="3E381F67">
      <w:pPr>
        <w:pStyle w:val="5"/>
        <w:overflowPunct w:val="0"/>
        <w:spacing w:line="360" w:lineRule="exact"/>
        <w:ind w:firstLineChars="200"/>
        <w:rPr>
          <w:rFonts w:hAnsi="宋体" w:cs="宋体"/>
          <w:color w:val="auto"/>
          <w:sz w:val="21"/>
          <w:szCs w:val="21"/>
          <w:highlight w:val="none"/>
        </w:rPr>
      </w:pPr>
      <w:r>
        <w:rPr>
          <w:rFonts w:hint="eastAsia" w:hAnsi="宋体" w:cs="宋体"/>
          <w:color w:val="auto"/>
          <w:sz w:val="21"/>
          <w:szCs w:val="21"/>
          <w:highlight w:val="none"/>
          <w:lang w:eastAsia="zh-CN"/>
        </w:rPr>
        <w:t>27</w:t>
      </w:r>
      <w:r>
        <w:rPr>
          <w:rFonts w:hint="eastAsia" w:hAnsi="宋体" w:cs="宋体"/>
          <w:color w:val="auto"/>
          <w:sz w:val="21"/>
          <w:szCs w:val="21"/>
          <w:highlight w:val="none"/>
        </w:rPr>
        <w:t>.7</w:t>
      </w:r>
      <w:r>
        <w:rPr>
          <w:rFonts w:hint="eastAsia" w:hAnsi="宋体" w:cs="宋体"/>
          <w:color w:val="auto"/>
          <w:szCs w:val="21"/>
          <w:highlight w:val="none"/>
        </w:rPr>
        <w:t xml:space="preserve"> </w:t>
      </w:r>
      <w:r>
        <w:rPr>
          <w:rFonts w:hint="eastAsia" w:hAnsi="宋体" w:cs="宋体"/>
          <w:color w:val="auto"/>
          <w:sz w:val="21"/>
          <w:szCs w:val="21"/>
          <w:highlight w:val="none"/>
        </w:rPr>
        <w:t>不符合法律、法规的规定的。</w:t>
      </w:r>
    </w:p>
    <w:p w14:paraId="42CFBF4C">
      <w:pPr>
        <w:rPr>
          <w:rFonts w:hint="eastAsia" w:ascii="宋体" w:hAnsi="宋体" w:cs="宋体"/>
          <w:color w:val="auto"/>
          <w:highlight w:val="none"/>
        </w:rPr>
      </w:pPr>
      <w:r>
        <w:rPr>
          <w:rFonts w:hint="eastAsia" w:ascii="宋体" w:hAnsi="宋体" w:cs="宋体"/>
          <w:color w:val="auto"/>
          <w:highlight w:val="none"/>
        </w:rPr>
        <w:br w:type="page"/>
      </w:r>
    </w:p>
    <w:p w14:paraId="1EA29352">
      <w:pPr>
        <w:pStyle w:val="2"/>
        <w:rPr>
          <w:rFonts w:ascii="宋体" w:hAnsi="宋体" w:cs="宋体"/>
          <w:color w:val="auto"/>
          <w:highlight w:val="none"/>
        </w:rPr>
      </w:pPr>
      <w:r>
        <w:rPr>
          <w:rFonts w:hint="eastAsia" w:ascii="宋体" w:hAnsi="宋体" w:cs="宋体"/>
          <w:color w:val="auto"/>
          <w:highlight w:val="none"/>
        </w:rPr>
        <w:t>第二章  采购项目及技术要求</w:t>
      </w:r>
      <w:bookmarkEnd w:id="2"/>
    </w:p>
    <w:p w14:paraId="247F7A0D">
      <w:p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一、</w:t>
      </w:r>
      <w:r>
        <w:rPr>
          <w:rFonts w:hint="eastAsia" w:ascii="宋体" w:hAnsi="宋体" w:cs="宋体"/>
          <w:b/>
          <w:color w:val="auto"/>
          <w:szCs w:val="21"/>
          <w:highlight w:val="none"/>
        </w:rPr>
        <w:t>基本要求</w:t>
      </w:r>
    </w:p>
    <w:p w14:paraId="5DEFFBA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保证所供货物的安全性、可靠性、先进性、经济性和实用性，并为全新、未使用过的原装合格正品，完全符合谈判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34AFD2E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2E65495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3.供应商成交后须与采购人在谈判产品的“功能配置、技术要求等”方面及时交底沟通；成交供应商开始制造产品之前，采购人有权要求成交供应商对产品进行微调，最终的产品须经采购人确认同意。</w:t>
      </w:r>
    </w:p>
    <w:p w14:paraId="44E8E13F">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、采购清单及要求</w:t>
      </w:r>
    </w:p>
    <w:p w14:paraId="570755BF">
      <w:pPr>
        <w:snapToGrid w:val="0"/>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（一）采购清单</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4637"/>
        <w:gridCol w:w="1853"/>
      </w:tblGrid>
      <w:tr w14:paraId="7D78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Align w:val="center"/>
          </w:tcPr>
          <w:p w14:paraId="722836FC">
            <w:pPr>
              <w:snapToGrid w:val="0"/>
              <w:spacing w:line="240" w:lineRule="atLeas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720" w:type="pct"/>
            <w:vAlign w:val="center"/>
          </w:tcPr>
          <w:p w14:paraId="2532ACA0">
            <w:pPr>
              <w:snapToGrid w:val="0"/>
              <w:spacing w:line="240" w:lineRule="atLeast"/>
              <w:jc w:val="center"/>
              <w:rPr>
                <w:rFonts w:ascii="宋体" w:hAnsi="宋体" w:cs="宋体"/>
                <w:b/>
                <w:bCs/>
                <w:color w:val="auto"/>
                <w:szCs w:val="21"/>
                <w:highlight w:val="none"/>
              </w:rPr>
            </w:pPr>
            <w:r>
              <w:rPr>
                <w:rFonts w:hint="eastAsia" w:ascii="宋体" w:hAnsi="宋体" w:cs="宋体"/>
                <w:b/>
                <w:bCs/>
                <w:color w:val="auto"/>
                <w:szCs w:val="21"/>
                <w:highlight w:val="none"/>
              </w:rPr>
              <w:t>设备名称</w:t>
            </w:r>
          </w:p>
        </w:tc>
        <w:tc>
          <w:tcPr>
            <w:tcW w:w="1087" w:type="pct"/>
            <w:vAlign w:val="center"/>
          </w:tcPr>
          <w:p w14:paraId="1938D357">
            <w:pPr>
              <w:snapToGrid w:val="0"/>
              <w:spacing w:line="240" w:lineRule="atLeas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r>
      <w:tr w14:paraId="5ED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Align w:val="center"/>
          </w:tcPr>
          <w:p w14:paraId="33B241A5">
            <w:pPr>
              <w:snapToGrid w:val="0"/>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1</w:t>
            </w:r>
          </w:p>
        </w:tc>
        <w:tc>
          <w:tcPr>
            <w:tcW w:w="2720" w:type="pct"/>
            <w:vAlign w:val="center"/>
          </w:tcPr>
          <w:p w14:paraId="5326049D">
            <w:pPr>
              <w:shd w:val="solid" w:color="FFFFFF" w:fill="auto"/>
              <w:autoSpaceDN w:val="0"/>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智能签注机</w:t>
            </w:r>
          </w:p>
        </w:tc>
        <w:tc>
          <w:tcPr>
            <w:tcW w:w="1087" w:type="pct"/>
            <w:vAlign w:val="center"/>
          </w:tcPr>
          <w:p w14:paraId="72921A2D">
            <w:pPr>
              <w:pStyle w:val="12"/>
              <w:shd w:val="solid" w:color="FFFFFF" w:fill="auto"/>
              <w:autoSpaceDN w:val="0"/>
              <w:spacing w:line="360" w:lineRule="auto"/>
              <w:jc w:val="center"/>
              <w:textAlignment w:val="center"/>
              <w:rPr>
                <w:rFonts w:eastAsia="宋体" w:cs="宋体"/>
                <w:color w:val="auto"/>
                <w:sz w:val="21"/>
                <w:szCs w:val="21"/>
                <w:highlight w:val="none"/>
              </w:rPr>
            </w:pPr>
            <w:r>
              <w:rPr>
                <w:rFonts w:hint="eastAsia" w:eastAsia="宋体" w:cs="宋体"/>
                <w:color w:val="auto"/>
                <w:sz w:val="21"/>
                <w:szCs w:val="21"/>
                <w:highlight w:val="none"/>
              </w:rPr>
              <w:t>1台</w:t>
            </w:r>
          </w:p>
        </w:tc>
      </w:tr>
      <w:tr w14:paraId="023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Align w:val="center"/>
          </w:tcPr>
          <w:p w14:paraId="2858F6C1">
            <w:pPr>
              <w:snapToGrid w:val="0"/>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2</w:t>
            </w:r>
          </w:p>
        </w:tc>
        <w:tc>
          <w:tcPr>
            <w:tcW w:w="2720" w:type="pct"/>
            <w:vAlign w:val="center"/>
          </w:tcPr>
          <w:p w14:paraId="6A8D9FD8">
            <w:pPr>
              <w:shd w:val="solid" w:color="FFFFFF" w:fill="auto"/>
              <w:autoSpaceDN w:val="0"/>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智能填表机</w:t>
            </w:r>
          </w:p>
        </w:tc>
        <w:tc>
          <w:tcPr>
            <w:tcW w:w="1087" w:type="pct"/>
            <w:vAlign w:val="center"/>
          </w:tcPr>
          <w:p w14:paraId="5B915A21">
            <w:pPr>
              <w:pStyle w:val="12"/>
              <w:shd w:val="solid" w:color="FFFFFF" w:fill="auto"/>
              <w:autoSpaceDN w:val="0"/>
              <w:spacing w:line="360" w:lineRule="auto"/>
              <w:jc w:val="center"/>
              <w:textAlignment w:val="center"/>
              <w:rPr>
                <w:rFonts w:eastAsia="宋体" w:cs="宋体"/>
                <w:color w:val="auto"/>
                <w:sz w:val="21"/>
                <w:szCs w:val="21"/>
                <w:highlight w:val="none"/>
              </w:rPr>
            </w:pPr>
            <w:r>
              <w:rPr>
                <w:rFonts w:hint="eastAsia" w:eastAsia="宋体" w:cs="宋体"/>
                <w:color w:val="auto"/>
                <w:sz w:val="21"/>
                <w:szCs w:val="21"/>
                <w:highlight w:val="none"/>
              </w:rPr>
              <w:t>4台</w:t>
            </w:r>
          </w:p>
        </w:tc>
      </w:tr>
    </w:tbl>
    <w:p w14:paraId="6CAEB8D7">
      <w:pPr>
        <w:snapToGrid w:val="0"/>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（二）设备参数</w:t>
      </w:r>
    </w:p>
    <w:p w14:paraId="381D5C59">
      <w:pPr>
        <w:adjustRightInd w:val="0"/>
        <w:snapToGrid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2.1智能签注机</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96"/>
        <w:gridCol w:w="5909"/>
      </w:tblGrid>
      <w:tr w14:paraId="2D29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shd w:val="clear" w:color="auto" w:fill="EEECE1"/>
            <w:vAlign w:val="center"/>
          </w:tcPr>
          <w:p w14:paraId="61DDD4F6">
            <w:pPr>
              <w:widowControl/>
              <w:jc w:val="center"/>
              <w:rPr>
                <w:rFonts w:ascii="宋体" w:hAnsi="宋体" w:cs="宋体"/>
                <w:b/>
                <w:color w:val="auto"/>
                <w:szCs w:val="21"/>
                <w:highlight w:val="none"/>
                <w:lang w:eastAsia="en-US"/>
              </w:rPr>
            </w:pPr>
            <w:r>
              <w:rPr>
                <w:rFonts w:hint="eastAsia" w:ascii="宋体" w:hAnsi="宋体" w:cs="宋体"/>
                <w:b/>
                <w:color w:val="auto"/>
                <w:szCs w:val="21"/>
                <w:highlight w:val="none"/>
              </w:rPr>
              <w:t>序号</w:t>
            </w:r>
          </w:p>
        </w:tc>
        <w:tc>
          <w:tcPr>
            <w:tcW w:w="1054" w:type="pct"/>
            <w:shd w:val="clear" w:color="auto" w:fill="EEECE1"/>
            <w:vAlign w:val="center"/>
          </w:tcPr>
          <w:p w14:paraId="1FE4639F">
            <w:pPr>
              <w:widowControl/>
              <w:jc w:val="center"/>
              <w:rPr>
                <w:rFonts w:ascii="宋体" w:hAnsi="宋体" w:cs="宋体"/>
                <w:b/>
                <w:color w:val="auto"/>
                <w:szCs w:val="21"/>
                <w:highlight w:val="none"/>
                <w:lang w:eastAsia="en-US"/>
              </w:rPr>
            </w:pPr>
            <w:r>
              <w:rPr>
                <w:rFonts w:hint="eastAsia" w:ascii="宋体" w:hAnsi="宋体" w:cs="宋体"/>
                <w:b/>
                <w:color w:val="auto"/>
                <w:szCs w:val="21"/>
                <w:highlight w:val="none"/>
              </w:rPr>
              <w:t>部件名称</w:t>
            </w:r>
          </w:p>
        </w:tc>
        <w:tc>
          <w:tcPr>
            <w:tcW w:w="3468" w:type="pct"/>
            <w:shd w:val="clear" w:color="auto" w:fill="EEECE1"/>
            <w:vAlign w:val="center"/>
          </w:tcPr>
          <w:p w14:paraId="1A7A313A">
            <w:pPr>
              <w:widowControl/>
              <w:jc w:val="center"/>
              <w:rPr>
                <w:rFonts w:ascii="宋体" w:hAnsi="宋体" w:cs="宋体"/>
                <w:b/>
                <w:color w:val="auto"/>
                <w:szCs w:val="21"/>
                <w:highlight w:val="none"/>
                <w:lang w:eastAsia="en-US"/>
              </w:rPr>
            </w:pPr>
            <w:r>
              <w:rPr>
                <w:rFonts w:hint="eastAsia" w:ascii="宋体" w:hAnsi="宋体" w:cs="宋体"/>
                <w:b/>
                <w:color w:val="auto"/>
                <w:szCs w:val="21"/>
                <w:highlight w:val="none"/>
              </w:rPr>
              <w:t>主要技术参数</w:t>
            </w:r>
          </w:p>
        </w:tc>
      </w:tr>
      <w:tr w14:paraId="7383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645788F9">
            <w:pPr>
              <w:widowControl/>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4" w:type="pct"/>
            <w:vAlign w:val="center"/>
          </w:tcPr>
          <w:p w14:paraId="62C600C6">
            <w:pPr>
              <w:widowControl/>
              <w:jc w:val="center"/>
              <w:rPr>
                <w:rFonts w:ascii="宋体" w:hAnsi="宋体" w:cs="宋体"/>
                <w:color w:val="auto"/>
                <w:szCs w:val="21"/>
                <w:highlight w:val="none"/>
              </w:rPr>
            </w:pPr>
            <w:r>
              <w:rPr>
                <w:rFonts w:hint="eastAsia" w:ascii="宋体" w:hAnsi="宋体" w:cs="宋体"/>
                <w:color w:val="auto"/>
                <w:szCs w:val="21"/>
                <w:highlight w:val="none"/>
              </w:rPr>
              <w:t>★主机单元</w:t>
            </w:r>
          </w:p>
        </w:tc>
        <w:tc>
          <w:tcPr>
            <w:tcW w:w="3468" w:type="pct"/>
          </w:tcPr>
          <w:p w14:paraId="2BCCF73D">
            <w:pPr>
              <w:pStyle w:val="58"/>
              <w:widowControl/>
              <w:ind w:firstLine="0" w:firstLineChars="0"/>
              <w:jc w:val="left"/>
              <w:rPr>
                <w:rStyle w:val="68"/>
                <w:rFonts w:ascii="宋体" w:hAnsi="宋体" w:cs="宋体"/>
                <w:color w:val="auto"/>
                <w:szCs w:val="21"/>
                <w:highlight w:val="none"/>
              </w:rPr>
            </w:pPr>
            <w:r>
              <w:rPr>
                <w:rFonts w:hint="eastAsia" w:ascii="宋体" w:hAnsi="宋体" w:cs="宋体"/>
                <w:color w:val="auto"/>
                <w:szCs w:val="21"/>
                <w:highlight w:val="none"/>
              </w:rPr>
              <w:t>1)</w:t>
            </w:r>
            <w:r>
              <w:rPr>
                <w:rStyle w:val="68"/>
                <w:rFonts w:hint="eastAsia" w:ascii="宋体" w:hAnsi="宋体" w:cs="宋体"/>
                <w:color w:val="auto"/>
                <w:szCs w:val="21"/>
                <w:highlight w:val="none"/>
              </w:rPr>
              <w:t>工控级工业主板，≥16G内存，≥512G固态硬盘。</w:t>
            </w:r>
          </w:p>
          <w:p w14:paraId="16E239FF">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2)</w:t>
            </w:r>
            <w:r>
              <w:rPr>
                <w:rStyle w:val="68"/>
                <w:rFonts w:hint="eastAsia" w:ascii="宋体" w:hAnsi="宋体" w:cs="宋体"/>
                <w:color w:val="auto"/>
                <w:szCs w:val="21"/>
                <w:highlight w:val="none"/>
              </w:rPr>
              <w:t>不少于1*VGA；不少于1*HDMI；不少于2*百兆网口，不少于6*USB 2.0 ；不少于6*串口（RS232）。</w:t>
            </w:r>
          </w:p>
        </w:tc>
      </w:tr>
      <w:tr w14:paraId="4CB9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55125344">
            <w:pPr>
              <w:widowControl/>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4" w:type="pct"/>
            <w:vAlign w:val="center"/>
          </w:tcPr>
          <w:p w14:paraId="6E22E5DF">
            <w:pPr>
              <w:widowControl/>
              <w:jc w:val="center"/>
              <w:rPr>
                <w:rFonts w:ascii="宋体" w:hAnsi="宋体" w:cs="宋体"/>
                <w:color w:val="auto"/>
                <w:szCs w:val="21"/>
                <w:highlight w:val="none"/>
              </w:rPr>
            </w:pPr>
            <w:r>
              <w:rPr>
                <w:rFonts w:hint="eastAsia" w:ascii="宋体" w:hAnsi="宋体" w:cs="宋体"/>
                <w:color w:val="auto"/>
                <w:szCs w:val="21"/>
                <w:highlight w:val="none"/>
              </w:rPr>
              <w:t>触控显示单元</w:t>
            </w:r>
          </w:p>
        </w:tc>
        <w:tc>
          <w:tcPr>
            <w:tcW w:w="3468" w:type="pct"/>
          </w:tcPr>
          <w:p w14:paraId="46BC5AEE">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1)</w:t>
            </w:r>
            <w:r>
              <w:rPr>
                <w:rStyle w:val="68"/>
                <w:rFonts w:hint="eastAsia" w:ascii="宋体" w:hAnsi="宋体" w:cs="宋体"/>
                <w:color w:val="auto"/>
                <w:szCs w:val="21"/>
                <w:highlight w:val="none"/>
              </w:rPr>
              <w:t xml:space="preserve"> ≥</w:t>
            </w:r>
            <w:r>
              <w:rPr>
                <w:rFonts w:hint="eastAsia" w:ascii="宋体" w:hAnsi="宋体" w:cs="宋体"/>
                <w:color w:val="auto"/>
                <w:szCs w:val="21"/>
                <w:highlight w:val="none"/>
              </w:rPr>
              <w:t>19寸视觉交互电容触摸屏</w:t>
            </w:r>
          </w:p>
          <w:p w14:paraId="6BF220EB">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2)显示比例：5：4；分辨率：≥1280*1024；对比度：≥1000:1；触摸屏透光率：≥87%；亮度：≥250cd/m2；十点触摸。</w:t>
            </w:r>
          </w:p>
        </w:tc>
      </w:tr>
      <w:tr w14:paraId="0C2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8" w:type="pct"/>
            <w:vAlign w:val="center"/>
          </w:tcPr>
          <w:p w14:paraId="65C84669">
            <w:pPr>
              <w:widowControl/>
              <w:jc w:val="center"/>
              <w:rPr>
                <w:rFonts w:ascii="宋体" w:hAnsi="宋体" w:cs="宋体"/>
                <w:color w:val="auto"/>
                <w:szCs w:val="21"/>
                <w:highlight w:val="none"/>
              </w:rPr>
            </w:pPr>
            <w:r>
              <w:rPr>
                <w:rFonts w:hint="eastAsia" w:ascii="宋体" w:hAnsi="宋体" w:cs="宋体"/>
                <w:color w:val="auto"/>
                <w:szCs w:val="21"/>
                <w:highlight w:val="none"/>
              </w:rPr>
              <w:t>3</w:t>
            </w:r>
          </w:p>
          <w:p w14:paraId="4FC1319C">
            <w:pPr>
              <w:widowControl/>
              <w:jc w:val="center"/>
              <w:rPr>
                <w:rFonts w:ascii="宋体" w:hAnsi="宋体" w:cs="宋体"/>
                <w:color w:val="auto"/>
                <w:szCs w:val="21"/>
                <w:highlight w:val="none"/>
              </w:rPr>
            </w:pPr>
          </w:p>
        </w:tc>
        <w:tc>
          <w:tcPr>
            <w:tcW w:w="1054" w:type="pct"/>
            <w:vAlign w:val="center"/>
          </w:tcPr>
          <w:p w14:paraId="544CEF39">
            <w:pPr>
              <w:widowControl/>
              <w:jc w:val="center"/>
              <w:rPr>
                <w:rFonts w:ascii="宋体" w:hAnsi="宋体" w:cs="宋体"/>
                <w:color w:val="auto"/>
                <w:szCs w:val="21"/>
                <w:highlight w:val="none"/>
              </w:rPr>
            </w:pPr>
            <w:r>
              <w:rPr>
                <w:rFonts w:hint="eastAsia" w:ascii="宋体" w:hAnsi="宋体" w:cs="宋体"/>
                <w:color w:val="auto"/>
                <w:szCs w:val="21"/>
                <w:highlight w:val="none"/>
              </w:rPr>
              <w:t>可擦写证卡</w:t>
            </w:r>
          </w:p>
          <w:p w14:paraId="3DCAAC65">
            <w:pPr>
              <w:widowControl/>
              <w:jc w:val="center"/>
              <w:rPr>
                <w:rFonts w:ascii="宋体" w:hAnsi="宋体" w:cs="宋体"/>
                <w:color w:val="auto"/>
                <w:szCs w:val="21"/>
                <w:highlight w:val="none"/>
              </w:rPr>
            </w:pPr>
            <w:r>
              <w:rPr>
                <w:rFonts w:hint="eastAsia" w:ascii="宋体" w:hAnsi="宋体" w:cs="宋体"/>
                <w:color w:val="auto"/>
                <w:szCs w:val="21"/>
                <w:highlight w:val="none"/>
              </w:rPr>
              <w:t>打印机</w:t>
            </w:r>
          </w:p>
        </w:tc>
        <w:tc>
          <w:tcPr>
            <w:tcW w:w="3468" w:type="pct"/>
          </w:tcPr>
          <w:p w14:paraId="70302C90">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1）打印技术：采用同步制证中心热控擦写打印技术 ，在可擦写材料上擦除原有的内容并打印新内容。</w:t>
            </w:r>
          </w:p>
          <w:p w14:paraId="114464A9">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2）支持热敏重印膜材质，ABS，PVC，PET打印材质，支持卡片厚度：0.8-1.2mm；</w:t>
            </w:r>
          </w:p>
          <w:p w14:paraId="13CB1205">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3）擦除、打印时间：≤8秒；打印速度：200张/小时；</w:t>
            </w:r>
          </w:p>
          <w:p w14:paraId="7035A66E">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4）打印精度：≥300DPI；打印偏移：≤±0.5 mm；</w:t>
            </w:r>
          </w:p>
          <w:p w14:paraId="6F6A01DA">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5）定位误差：≤±0.85 mm；打印面积：≥48mm×74mm。</w:t>
            </w:r>
          </w:p>
          <w:p w14:paraId="4940213B">
            <w:pPr>
              <w:pStyle w:val="3"/>
              <w:widowControl/>
              <w:spacing w:before="0" w:line="240" w:lineRule="auto"/>
              <w:rPr>
                <w:rFonts w:ascii="宋体" w:hAnsi="宋体" w:eastAsia="宋体" w:cs="宋体"/>
                <w:color w:val="auto"/>
                <w:sz w:val="21"/>
                <w:szCs w:val="21"/>
                <w:highlight w:val="none"/>
              </w:rPr>
            </w:pPr>
            <w:bookmarkStart w:id="3" w:name="_Toc20106"/>
            <w:r>
              <w:rPr>
                <w:rFonts w:hint="eastAsia" w:ascii="宋体" w:hAnsi="宋体" w:eastAsia="宋体" w:cs="宋体"/>
                <w:color w:val="auto"/>
                <w:sz w:val="21"/>
                <w:szCs w:val="21"/>
                <w:highlight w:val="none"/>
              </w:rPr>
              <w:t>6）传动控制单元</w:t>
            </w:r>
            <w:bookmarkEnd w:id="3"/>
          </w:p>
          <w:p w14:paraId="255CA62D">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7）采用金融行业专用传动橡胶轴，耐磨寿命长，可持续进出卡≥100万次；</w:t>
            </w:r>
          </w:p>
          <w:p w14:paraId="7EF0175F">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8）卡片异常或塞卡时可自行恢复；</w:t>
            </w:r>
          </w:p>
          <w:p w14:paraId="75470724">
            <w:pPr>
              <w:pStyle w:val="58"/>
              <w:widowControl/>
              <w:ind w:firstLine="0" w:firstLineChars="0"/>
              <w:jc w:val="left"/>
              <w:rPr>
                <w:rFonts w:ascii="宋体" w:hAnsi="宋体" w:cs="宋体"/>
                <w:color w:val="auto"/>
                <w:szCs w:val="21"/>
                <w:highlight w:val="none"/>
              </w:rPr>
            </w:pPr>
            <w:r>
              <w:rPr>
                <w:rFonts w:hint="eastAsia" w:ascii="宋体" w:hAnsi="宋体" w:cs="宋体"/>
                <w:color w:val="auto"/>
                <w:szCs w:val="21"/>
                <w:highlight w:val="none"/>
              </w:rPr>
              <w:t>9）卡片位置校正、废卡自动剔除校正功能；具备防飞卡功能。</w:t>
            </w:r>
          </w:p>
          <w:p w14:paraId="3F89BDBA">
            <w:pPr>
              <w:widowControl/>
              <w:jc w:val="left"/>
              <w:rPr>
                <w:rFonts w:ascii="宋体" w:hAnsi="宋体" w:cs="宋体"/>
                <w:color w:val="auto"/>
                <w:szCs w:val="21"/>
                <w:highlight w:val="none"/>
              </w:rPr>
            </w:pPr>
            <w:r>
              <w:rPr>
                <w:rFonts w:hint="eastAsia" w:ascii="宋体" w:hAnsi="宋体" w:cs="宋体"/>
                <w:color w:val="auto"/>
                <w:szCs w:val="21"/>
                <w:highlight w:val="none"/>
              </w:rPr>
              <w:t>10）可擦写证卡打印机具有国产操作系统完成兼容性测试认证（合同签订前须提供国产化操作系统完成兼容性测试认证扫描件）。</w:t>
            </w:r>
          </w:p>
          <w:p w14:paraId="22819C48">
            <w:pPr>
              <w:widowControl/>
              <w:jc w:val="left"/>
              <w:rPr>
                <w:rFonts w:ascii="宋体" w:hAnsi="宋体" w:cs="宋体"/>
                <w:b/>
                <w:bCs/>
                <w:color w:val="auto"/>
                <w:szCs w:val="21"/>
                <w:highlight w:val="none"/>
              </w:rPr>
            </w:pPr>
            <w:r>
              <w:rPr>
                <w:rFonts w:hint="eastAsia" w:ascii="宋体" w:hAnsi="宋体" w:cs="宋体"/>
                <w:color w:val="auto"/>
                <w:szCs w:val="21"/>
                <w:highlight w:val="none"/>
              </w:rPr>
              <w:t>11）可擦写打印机具有中国国家强制性产品认证证书。</w:t>
            </w:r>
            <w:r>
              <w:rPr>
                <w:rFonts w:hint="eastAsia" w:ascii="宋体" w:hAnsi="宋体" w:cs="宋体"/>
                <w:b/>
                <w:bCs/>
                <w:color w:val="auto"/>
                <w:szCs w:val="21"/>
                <w:highlight w:val="none"/>
              </w:rPr>
              <w:t>（合同签订前须提供可擦写证卡打印机3C证书扫描件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若</w:t>
            </w:r>
            <w:r>
              <w:rPr>
                <w:rFonts w:hint="eastAsia" w:ascii="宋体" w:hAnsi="宋体" w:cs="宋体"/>
                <w:b/>
                <w:bCs/>
                <w:color w:val="auto"/>
                <w:sz w:val="21"/>
                <w:szCs w:val="21"/>
                <w:highlight w:val="none"/>
                <w:lang w:eastAsia="zh-CN"/>
              </w:rPr>
              <w:t>合同签订前未提供，扣除谈判保证金，采购人拒签合同</w:t>
            </w:r>
            <w:r>
              <w:rPr>
                <w:rFonts w:hint="eastAsia" w:ascii="宋体" w:hAnsi="宋体" w:cs="宋体"/>
                <w:b/>
                <w:bCs/>
                <w:color w:val="auto"/>
                <w:szCs w:val="21"/>
                <w:highlight w:val="none"/>
              </w:rPr>
              <w:t>）。</w:t>
            </w:r>
          </w:p>
        </w:tc>
      </w:tr>
      <w:tr w14:paraId="25E1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78" w:type="pct"/>
            <w:vAlign w:val="center"/>
          </w:tcPr>
          <w:p w14:paraId="0EEC357C">
            <w:pPr>
              <w:widowControl/>
              <w:jc w:val="center"/>
              <w:rPr>
                <w:rFonts w:ascii="宋体" w:hAnsi="宋体" w:cs="宋体"/>
                <w:color w:val="auto"/>
                <w:szCs w:val="21"/>
                <w:highlight w:val="none"/>
              </w:rPr>
            </w:pPr>
            <w:r>
              <w:rPr>
                <w:rFonts w:hint="eastAsia" w:ascii="宋体" w:hAnsi="宋体" w:cs="宋体"/>
                <w:color w:val="auto"/>
                <w:szCs w:val="21"/>
                <w:highlight w:val="none"/>
              </w:rPr>
              <w:t>4</w:t>
            </w:r>
          </w:p>
        </w:tc>
        <w:tc>
          <w:tcPr>
            <w:tcW w:w="1054" w:type="pct"/>
            <w:vAlign w:val="center"/>
          </w:tcPr>
          <w:p w14:paraId="0AE637D2">
            <w:pPr>
              <w:widowControl/>
              <w:jc w:val="center"/>
              <w:rPr>
                <w:rFonts w:ascii="宋体" w:hAnsi="宋体" w:cs="宋体"/>
                <w:color w:val="auto"/>
                <w:szCs w:val="21"/>
                <w:highlight w:val="none"/>
              </w:rPr>
            </w:pPr>
            <w:r>
              <w:rPr>
                <w:rFonts w:hint="eastAsia" w:ascii="宋体" w:hAnsi="宋体" w:cs="宋体"/>
                <w:color w:val="auto"/>
                <w:szCs w:val="21"/>
                <w:highlight w:val="none"/>
              </w:rPr>
              <w:t>翻转签注模块</w:t>
            </w:r>
          </w:p>
        </w:tc>
        <w:tc>
          <w:tcPr>
            <w:tcW w:w="3468" w:type="pct"/>
          </w:tcPr>
          <w:p w14:paraId="2834CB69">
            <w:pPr>
              <w:widowControl/>
              <w:jc w:val="left"/>
              <w:rPr>
                <w:rFonts w:ascii="宋体" w:hAnsi="宋体" w:cs="宋体"/>
                <w:color w:val="auto"/>
                <w:szCs w:val="21"/>
                <w:highlight w:val="none"/>
              </w:rPr>
            </w:pPr>
            <w:r>
              <w:rPr>
                <w:rFonts w:hint="eastAsia" w:ascii="宋体" w:hAnsi="宋体" w:cs="宋体"/>
                <w:color w:val="auto"/>
                <w:szCs w:val="21"/>
                <w:highlight w:val="none"/>
              </w:rPr>
              <w:t>1、翻转签注模块具备360度自动识别证件插入方向，满足申请人签注申请时，无需辨别证件插入方向即可识别证件信息，完成签注信息打印。</w:t>
            </w:r>
          </w:p>
          <w:p w14:paraId="76FC65BD">
            <w:pPr>
              <w:widowControl/>
              <w:jc w:val="left"/>
              <w:rPr>
                <w:rFonts w:ascii="宋体" w:hAnsi="宋体" w:cs="宋体"/>
                <w:color w:val="auto"/>
                <w:szCs w:val="21"/>
                <w:highlight w:val="none"/>
              </w:rPr>
            </w:pPr>
            <w:r>
              <w:rPr>
                <w:rFonts w:hint="eastAsia" w:ascii="宋体" w:hAnsi="宋体" w:cs="宋体"/>
                <w:color w:val="auto"/>
                <w:szCs w:val="21"/>
                <w:highlight w:val="none"/>
              </w:rPr>
              <w:t>2、翻转签注模块具有国产操作系统完成兼容性测试认证</w:t>
            </w:r>
            <w:r>
              <w:rPr>
                <w:rFonts w:hint="eastAsia" w:ascii="宋体" w:hAnsi="宋体" w:cs="宋体"/>
                <w:b/>
                <w:bCs/>
                <w:color w:val="auto"/>
                <w:szCs w:val="21"/>
                <w:highlight w:val="none"/>
              </w:rPr>
              <w:t>（验收过程中须提供国产化操作系统完成兼容性测试认证扫描件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若未提供，则验收不通过，按合同考核指标执行</w:t>
            </w:r>
            <w:r>
              <w:rPr>
                <w:rFonts w:hint="eastAsia" w:ascii="宋体" w:hAnsi="宋体" w:cs="宋体"/>
                <w:b/>
                <w:bCs/>
                <w:color w:val="auto"/>
                <w:szCs w:val="21"/>
                <w:highlight w:val="none"/>
              </w:rPr>
              <w:t>）</w:t>
            </w:r>
            <w:r>
              <w:rPr>
                <w:rFonts w:hint="eastAsia" w:ascii="宋体" w:hAnsi="宋体" w:cs="宋体"/>
                <w:color w:val="auto"/>
                <w:szCs w:val="21"/>
                <w:highlight w:val="none"/>
              </w:rPr>
              <w:t>。</w:t>
            </w:r>
          </w:p>
        </w:tc>
      </w:tr>
      <w:tr w14:paraId="2656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357C3EDE">
            <w:pPr>
              <w:widowControl/>
              <w:jc w:val="center"/>
              <w:rPr>
                <w:rFonts w:ascii="宋体" w:hAnsi="宋体" w:cs="宋体"/>
                <w:color w:val="auto"/>
                <w:szCs w:val="21"/>
                <w:highlight w:val="none"/>
              </w:rPr>
            </w:pPr>
            <w:r>
              <w:rPr>
                <w:rFonts w:hint="eastAsia" w:ascii="宋体" w:hAnsi="宋体" w:cs="宋体"/>
                <w:color w:val="auto"/>
                <w:szCs w:val="21"/>
                <w:highlight w:val="none"/>
              </w:rPr>
              <w:t>5</w:t>
            </w:r>
          </w:p>
        </w:tc>
        <w:tc>
          <w:tcPr>
            <w:tcW w:w="1054" w:type="pct"/>
            <w:vAlign w:val="center"/>
          </w:tcPr>
          <w:p w14:paraId="73699C1A">
            <w:pPr>
              <w:widowControl/>
              <w:jc w:val="center"/>
              <w:rPr>
                <w:rFonts w:ascii="宋体" w:hAnsi="宋体" w:cs="宋体"/>
                <w:color w:val="auto"/>
                <w:szCs w:val="21"/>
                <w:highlight w:val="none"/>
              </w:rPr>
            </w:pPr>
            <w:r>
              <w:rPr>
                <w:rFonts w:hint="eastAsia" w:ascii="宋体" w:hAnsi="宋体" w:cs="宋体"/>
                <w:color w:val="auto"/>
                <w:szCs w:val="21"/>
                <w:highlight w:val="none"/>
              </w:rPr>
              <w:t>活体摄像单元</w:t>
            </w:r>
          </w:p>
        </w:tc>
        <w:tc>
          <w:tcPr>
            <w:tcW w:w="3468" w:type="pct"/>
            <w:vAlign w:val="center"/>
          </w:tcPr>
          <w:p w14:paraId="62287716">
            <w:pPr>
              <w:widowControl/>
              <w:jc w:val="left"/>
              <w:rPr>
                <w:rFonts w:ascii="宋体" w:hAnsi="宋体" w:cs="宋体"/>
                <w:color w:val="auto"/>
                <w:szCs w:val="21"/>
                <w:highlight w:val="none"/>
              </w:rPr>
            </w:pPr>
            <w:r>
              <w:rPr>
                <w:rFonts w:hint="eastAsia" w:ascii="宋体" w:hAnsi="宋体" w:cs="宋体"/>
                <w:color w:val="auto"/>
                <w:szCs w:val="21"/>
                <w:highlight w:val="none"/>
              </w:rPr>
              <w:t>双目摄像头，支持活体检测；CMOS，</w:t>
            </w:r>
            <w:r>
              <w:rPr>
                <w:rStyle w:val="68"/>
                <w:rFonts w:hint="eastAsia" w:ascii="宋体" w:hAnsi="宋体" w:cs="宋体"/>
                <w:color w:val="auto"/>
                <w:szCs w:val="21"/>
                <w:highlight w:val="none"/>
              </w:rPr>
              <w:t>≥</w:t>
            </w:r>
            <w:r>
              <w:rPr>
                <w:rFonts w:hint="eastAsia" w:ascii="宋体" w:hAnsi="宋体" w:cs="宋体"/>
                <w:color w:val="auto"/>
                <w:szCs w:val="21"/>
                <w:highlight w:val="none"/>
              </w:rPr>
              <w:t>500万像素；0.1Lux超低照效果；信噪比：≤39dB；动态范围：</w:t>
            </w:r>
            <w:r>
              <w:rPr>
                <w:rStyle w:val="68"/>
                <w:rFonts w:hint="eastAsia" w:ascii="宋体" w:hAnsi="宋体" w:cs="宋体"/>
                <w:color w:val="auto"/>
                <w:szCs w:val="21"/>
                <w:highlight w:val="none"/>
              </w:rPr>
              <w:t>≥</w:t>
            </w:r>
            <w:r>
              <w:rPr>
                <w:rFonts w:hint="eastAsia" w:ascii="宋体" w:hAnsi="宋体" w:cs="宋体"/>
                <w:color w:val="auto"/>
                <w:szCs w:val="21"/>
                <w:highlight w:val="none"/>
              </w:rPr>
              <w:t>85dB；视场角度：H:87°V:66°</w:t>
            </w:r>
          </w:p>
        </w:tc>
      </w:tr>
      <w:tr w14:paraId="3267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78" w:type="pct"/>
            <w:vAlign w:val="center"/>
          </w:tcPr>
          <w:p w14:paraId="6314763E">
            <w:pPr>
              <w:widowControl/>
              <w:jc w:val="center"/>
              <w:rPr>
                <w:rFonts w:ascii="宋体" w:hAnsi="宋体" w:cs="宋体"/>
                <w:color w:val="auto"/>
                <w:szCs w:val="21"/>
                <w:highlight w:val="none"/>
              </w:rPr>
            </w:pPr>
            <w:r>
              <w:rPr>
                <w:rFonts w:hint="eastAsia" w:ascii="宋体" w:hAnsi="宋体" w:cs="宋体"/>
                <w:color w:val="auto"/>
                <w:szCs w:val="21"/>
                <w:highlight w:val="none"/>
              </w:rPr>
              <w:t>6</w:t>
            </w:r>
          </w:p>
        </w:tc>
        <w:tc>
          <w:tcPr>
            <w:tcW w:w="1054" w:type="pct"/>
            <w:vAlign w:val="center"/>
          </w:tcPr>
          <w:p w14:paraId="1D6E6F08">
            <w:pPr>
              <w:widowControl/>
              <w:jc w:val="center"/>
              <w:rPr>
                <w:rFonts w:ascii="宋体" w:hAnsi="宋体" w:cs="宋体"/>
                <w:color w:val="auto"/>
                <w:szCs w:val="21"/>
                <w:highlight w:val="none"/>
              </w:rPr>
            </w:pPr>
            <w:r>
              <w:rPr>
                <w:rFonts w:hint="eastAsia" w:ascii="宋体" w:hAnsi="宋体" w:cs="宋体"/>
                <w:color w:val="auto"/>
                <w:szCs w:val="21"/>
                <w:highlight w:val="none"/>
              </w:rPr>
              <w:t>凭条打印单元</w:t>
            </w:r>
          </w:p>
        </w:tc>
        <w:tc>
          <w:tcPr>
            <w:tcW w:w="3468" w:type="pct"/>
          </w:tcPr>
          <w:p w14:paraId="07FC56F6">
            <w:pPr>
              <w:widowControl/>
              <w:jc w:val="left"/>
              <w:rPr>
                <w:rStyle w:val="68"/>
                <w:rFonts w:ascii="宋体" w:hAnsi="宋体" w:cs="宋体"/>
                <w:color w:val="auto"/>
                <w:szCs w:val="21"/>
                <w:highlight w:val="none"/>
              </w:rPr>
            </w:pPr>
            <w:r>
              <w:rPr>
                <w:rStyle w:val="68"/>
                <w:rFonts w:hint="eastAsia" w:ascii="宋体" w:hAnsi="宋体" w:cs="宋体"/>
                <w:color w:val="auto"/>
                <w:szCs w:val="21"/>
                <w:highlight w:val="none"/>
              </w:rPr>
              <w:t>1)分辨率：≥200dpi；</w:t>
            </w:r>
          </w:p>
          <w:p w14:paraId="25C2F28B">
            <w:pPr>
              <w:widowControl/>
              <w:jc w:val="left"/>
              <w:rPr>
                <w:rStyle w:val="68"/>
                <w:rFonts w:ascii="宋体" w:hAnsi="宋体" w:cs="宋体"/>
                <w:color w:val="auto"/>
                <w:szCs w:val="21"/>
                <w:highlight w:val="none"/>
              </w:rPr>
            </w:pPr>
            <w:r>
              <w:rPr>
                <w:rStyle w:val="68"/>
                <w:rFonts w:hint="eastAsia" w:ascii="宋体" w:hAnsi="宋体" w:cs="宋体"/>
                <w:color w:val="auto"/>
                <w:szCs w:val="21"/>
                <w:highlight w:val="none"/>
              </w:rPr>
              <w:t>2)打印速度：≥200mm/秒；打印纸宽：≥80mm；</w:t>
            </w:r>
          </w:p>
          <w:p w14:paraId="6A5C37E7">
            <w:pPr>
              <w:widowControl/>
              <w:jc w:val="left"/>
              <w:rPr>
                <w:rStyle w:val="68"/>
                <w:rFonts w:ascii="宋体" w:hAnsi="宋体" w:cs="宋体"/>
                <w:color w:val="auto"/>
                <w:szCs w:val="21"/>
                <w:highlight w:val="none"/>
              </w:rPr>
            </w:pPr>
            <w:r>
              <w:rPr>
                <w:rStyle w:val="68"/>
                <w:rFonts w:hint="eastAsia" w:ascii="宋体" w:hAnsi="宋体" w:cs="宋体"/>
                <w:color w:val="auto"/>
                <w:szCs w:val="21"/>
                <w:highlight w:val="none"/>
              </w:rPr>
              <w:t>3)打印寿命：≥100km；</w:t>
            </w:r>
          </w:p>
          <w:p w14:paraId="713AE5CB">
            <w:pPr>
              <w:widowControl/>
              <w:jc w:val="left"/>
              <w:rPr>
                <w:rFonts w:ascii="宋体" w:hAnsi="宋体" w:cs="宋体"/>
                <w:color w:val="auto"/>
                <w:szCs w:val="21"/>
                <w:highlight w:val="none"/>
              </w:rPr>
            </w:pPr>
            <w:r>
              <w:rPr>
                <w:rStyle w:val="68"/>
                <w:rFonts w:hint="eastAsia" w:ascii="宋体" w:hAnsi="宋体" w:cs="宋体"/>
                <w:color w:val="auto"/>
                <w:szCs w:val="21"/>
                <w:highlight w:val="none"/>
              </w:rPr>
              <w:t>4)支持USB和RS232接口。</w:t>
            </w:r>
          </w:p>
        </w:tc>
      </w:tr>
      <w:tr w14:paraId="564F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5DA245ED">
            <w:pPr>
              <w:widowControl/>
              <w:jc w:val="center"/>
              <w:rPr>
                <w:rFonts w:ascii="宋体" w:hAnsi="宋体" w:cs="宋体"/>
                <w:color w:val="auto"/>
                <w:szCs w:val="21"/>
                <w:highlight w:val="none"/>
              </w:rPr>
            </w:pPr>
            <w:r>
              <w:rPr>
                <w:rFonts w:hint="eastAsia" w:ascii="宋体" w:hAnsi="宋体" w:cs="宋体"/>
                <w:color w:val="auto"/>
                <w:szCs w:val="21"/>
                <w:highlight w:val="none"/>
              </w:rPr>
              <w:t>7</w:t>
            </w:r>
          </w:p>
        </w:tc>
        <w:tc>
          <w:tcPr>
            <w:tcW w:w="1054" w:type="pct"/>
            <w:vAlign w:val="center"/>
          </w:tcPr>
          <w:p w14:paraId="7DA6E0BB">
            <w:pPr>
              <w:widowControl/>
              <w:jc w:val="center"/>
              <w:rPr>
                <w:rFonts w:ascii="宋体" w:hAnsi="宋体" w:cs="宋体"/>
                <w:color w:val="auto"/>
                <w:szCs w:val="21"/>
                <w:highlight w:val="none"/>
              </w:rPr>
            </w:pPr>
            <w:r>
              <w:rPr>
                <w:rFonts w:hint="eastAsia" w:ascii="宋体" w:hAnsi="宋体" w:cs="宋体"/>
                <w:color w:val="auto"/>
                <w:szCs w:val="21"/>
                <w:highlight w:val="none"/>
              </w:rPr>
              <w:t>不间断电源</w:t>
            </w:r>
          </w:p>
        </w:tc>
        <w:tc>
          <w:tcPr>
            <w:tcW w:w="3468" w:type="pct"/>
            <w:vAlign w:val="center"/>
          </w:tcPr>
          <w:p w14:paraId="44D80BCA">
            <w:pPr>
              <w:widowControl/>
              <w:jc w:val="left"/>
              <w:rPr>
                <w:rFonts w:ascii="宋体" w:hAnsi="宋体" w:cs="宋体"/>
                <w:color w:val="auto"/>
                <w:szCs w:val="21"/>
                <w:highlight w:val="none"/>
              </w:rPr>
            </w:pPr>
            <w:r>
              <w:rPr>
                <w:rFonts w:hint="eastAsia" w:ascii="宋体" w:hAnsi="宋体" w:cs="宋体"/>
                <w:color w:val="auto"/>
                <w:szCs w:val="21"/>
                <w:highlight w:val="none"/>
              </w:rPr>
              <w:t>不间断电源不低于1100VA，电压范围150VAC-280VAC，≤8ms转换时间。</w:t>
            </w:r>
          </w:p>
        </w:tc>
      </w:tr>
      <w:tr w14:paraId="0216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0A3C5D1F">
            <w:pPr>
              <w:widowControl/>
              <w:jc w:val="center"/>
              <w:rPr>
                <w:rFonts w:ascii="宋体" w:hAnsi="宋体" w:cs="宋体"/>
                <w:color w:val="auto"/>
                <w:szCs w:val="21"/>
                <w:highlight w:val="none"/>
              </w:rPr>
            </w:pPr>
            <w:r>
              <w:rPr>
                <w:rFonts w:hint="eastAsia" w:ascii="宋体" w:hAnsi="宋体" w:cs="宋体"/>
                <w:color w:val="auto"/>
                <w:szCs w:val="21"/>
                <w:highlight w:val="none"/>
              </w:rPr>
              <w:t>8</w:t>
            </w:r>
          </w:p>
        </w:tc>
        <w:tc>
          <w:tcPr>
            <w:tcW w:w="1054" w:type="pct"/>
            <w:vAlign w:val="center"/>
          </w:tcPr>
          <w:p w14:paraId="4DB7677E">
            <w:pPr>
              <w:widowControl/>
              <w:jc w:val="center"/>
              <w:rPr>
                <w:rFonts w:ascii="宋体" w:hAnsi="宋体" w:cs="宋体"/>
                <w:color w:val="auto"/>
                <w:szCs w:val="21"/>
                <w:highlight w:val="none"/>
              </w:rPr>
            </w:pPr>
            <w:r>
              <w:rPr>
                <w:rFonts w:hint="eastAsia" w:ascii="宋体" w:hAnsi="宋体" w:cs="宋体"/>
                <w:color w:val="auto"/>
                <w:szCs w:val="21"/>
                <w:highlight w:val="none"/>
              </w:rPr>
              <w:t>自动检测</w:t>
            </w:r>
          </w:p>
        </w:tc>
        <w:tc>
          <w:tcPr>
            <w:tcW w:w="3468" w:type="pct"/>
            <w:vAlign w:val="center"/>
          </w:tcPr>
          <w:p w14:paraId="4E07DED9">
            <w:pPr>
              <w:widowControl/>
              <w:jc w:val="left"/>
              <w:rPr>
                <w:rFonts w:ascii="宋体" w:hAnsi="宋体" w:cs="宋体"/>
                <w:color w:val="auto"/>
                <w:szCs w:val="21"/>
                <w:highlight w:val="none"/>
              </w:rPr>
            </w:pPr>
            <w:r>
              <w:rPr>
                <w:rFonts w:hint="eastAsia" w:ascii="宋体" w:hAnsi="宋体" w:cs="宋体"/>
                <w:color w:val="auto"/>
                <w:szCs w:val="21"/>
                <w:highlight w:val="none"/>
              </w:rPr>
              <w:t>主机能自动检测外设模块断联，断联系统自动发出事件，检查到事件后，自动重连外设模块，无需人工介入。</w:t>
            </w:r>
          </w:p>
        </w:tc>
      </w:tr>
      <w:tr w14:paraId="2702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21228512">
            <w:pPr>
              <w:widowControl/>
              <w:jc w:val="center"/>
              <w:rPr>
                <w:rFonts w:ascii="宋体" w:hAnsi="宋体" w:cs="宋体"/>
                <w:color w:val="auto"/>
                <w:szCs w:val="21"/>
                <w:highlight w:val="none"/>
              </w:rPr>
            </w:pPr>
            <w:r>
              <w:rPr>
                <w:rFonts w:hint="eastAsia" w:ascii="宋体" w:hAnsi="宋体" w:cs="宋体"/>
                <w:color w:val="auto"/>
                <w:szCs w:val="21"/>
                <w:highlight w:val="none"/>
              </w:rPr>
              <w:t>9</w:t>
            </w:r>
          </w:p>
        </w:tc>
        <w:tc>
          <w:tcPr>
            <w:tcW w:w="1054" w:type="pct"/>
            <w:vAlign w:val="center"/>
          </w:tcPr>
          <w:p w14:paraId="78E34073">
            <w:pPr>
              <w:widowControl/>
              <w:jc w:val="center"/>
              <w:rPr>
                <w:rFonts w:ascii="宋体" w:hAnsi="宋体" w:cs="宋体"/>
                <w:color w:val="auto"/>
                <w:szCs w:val="21"/>
                <w:highlight w:val="none"/>
              </w:rPr>
            </w:pPr>
            <w:r>
              <w:rPr>
                <w:rFonts w:hint="eastAsia" w:ascii="宋体" w:hAnsi="宋体" w:cs="宋体"/>
                <w:color w:val="auto"/>
                <w:szCs w:val="21"/>
                <w:highlight w:val="none"/>
              </w:rPr>
              <w:t>★尺寸要求</w:t>
            </w:r>
          </w:p>
        </w:tc>
        <w:tc>
          <w:tcPr>
            <w:tcW w:w="3468" w:type="pct"/>
            <w:vAlign w:val="center"/>
          </w:tcPr>
          <w:p w14:paraId="0C5483D9">
            <w:pPr>
              <w:widowControl/>
              <w:jc w:val="left"/>
              <w:rPr>
                <w:rFonts w:ascii="宋体" w:hAnsi="宋体" w:cs="宋体"/>
                <w:color w:val="auto"/>
                <w:szCs w:val="21"/>
                <w:highlight w:val="none"/>
              </w:rPr>
            </w:pPr>
            <w:r>
              <w:rPr>
                <w:rFonts w:hint="eastAsia" w:ascii="宋体" w:hAnsi="宋体" w:cs="宋体"/>
                <w:color w:val="auto"/>
                <w:szCs w:val="21"/>
                <w:highlight w:val="none"/>
              </w:rPr>
              <w:t>为适应实际场地要求，设备须根据现场场地面积定制设备尺寸：≤725(L) x 610(W) x 1730(H)mm（误差不超过+10mm）</w:t>
            </w:r>
          </w:p>
        </w:tc>
      </w:tr>
      <w:tr w14:paraId="3692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18087E36">
            <w:pPr>
              <w:widowControl/>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54" w:type="pct"/>
            <w:vAlign w:val="center"/>
          </w:tcPr>
          <w:p w14:paraId="3F696D4F">
            <w:pPr>
              <w:widowControl/>
              <w:jc w:val="center"/>
              <w:rPr>
                <w:rFonts w:ascii="宋体" w:hAnsi="宋体" w:cs="宋体"/>
                <w:color w:val="auto"/>
                <w:szCs w:val="21"/>
                <w:highlight w:val="none"/>
              </w:rPr>
            </w:pPr>
            <w:r>
              <w:rPr>
                <w:rFonts w:hint="eastAsia" w:ascii="宋体" w:hAnsi="宋体" w:cs="宋体"/>
                <w:color w:val="auto"/>
                <w:szCs w:val="21"/>
                <w:highlight w:val="none"/>
              </w:rPr>
              <w:t>业务功能</w:t>
            </w:r>
          </w:p>
        </w:tc>
        <w:tc>
          <w:tcPr>
            <w:tcW w:w="3468" w:type="pct"/>
          </w:tcPr>
          <w:p w14:paraId="1C2F5A4D">
            <w:pPr>
              <w:widowControl/>
              <w:jc w:val="left"/>
              <w:rPr>
                <w:rFonts w:ascii="宋体" w:hAnsi="宋体" w:cs="宋体"/>
                <w:color w:val="auto"/>
                <w:szCs w:val="21"/>
                <w:highlight w:val="none"/>
              </w:rPr>
            </w:pPr>
            <w:r>
              <w:rPr>
                <w:rFonts w:hint="eastAsia" w:ascii="宋体" w:hAnsi="宋体" w:cs="宋体"/>
                <w:color w:val="auto"/>
                <w:szCs w:val="21"/>
                <w:highlight w:val="none"/>
              </w:rPr>
              <w:t>实现卡式电子往来港澳通行证、电子往来台湾通行证信息读取、现场签证选择及打印、电写入卡体芯片的签注信息、签注信息查询、判断签注是否失效。签注支持选择前往地：香港、澳门、台湾，选择签注种类：个人旅游、团队旅游，选择签注次数等。</w:t>
            </w:r>
          </w:p>
        </w:tc>
      </w:tr>
      <w:tr w14:paraId="0D17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36A2CEA7">
            <w:pPr>
              <w:widowControl/>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54" w:type="pct"/>
          </w:tcPr>
          <w:p w14:paraId="60748E30">
            <w:pPr>
              <w:widowControl/>
              <w:jc w:val="center"/>
              <w:rPr>
                <w:rFonts w:ascii="宋体" w:hAnsi="宋体" w:cs="宋体"/>
                <w:color w:val="auto"/>
                <w:szCs w:val="21"/>
                <w:highlight w:val="none"/>
              </w:rPr>
            </w:pPr>
            <w:r>
              <w:rPr>
                <w:rFonts w:hint="eastAsia" w:ascii="宋体" w:hAnsi="宋体" w:cs="宋体"/>
                <w:color w:val="auto"/>
                <w:szCs w:val="21"/>
                <w:highlight w:val="none"/>
              </w:rPr>
              <w:t>认证比对</w:t>
            </w:r>
          </w:p>
        </w:tc>
        <w:tc>
          <w:tcPr>
            <w:tcW w:w="3468" w:type="pct"/>
          </w:tcPr>
          <w:p w14:paraId="2CC691B7">
            <w:pPr>
              <w:widowControl/>
              <w:jc w:val="left"/>
              <w:rPr>
                <w:rFonts w:ascii="宋体" w:hAnsi="宋体" w:cs="宋体"/>
                <w:color w:val="auto"/>
                <w:szCs w:val="21"/>
                <w:highlight w:val="none"/>
              </w:rPr>
            </w:pPr>
            <w:r>
              <w:rPr>
                <w:rFonts w:hint="eastAsia" w:ascii="宋体" w:hAnsi="宋体" w:cs="宋体"/>
                <w:color w:val="auto"/>
                <w:szCs w:val="21"/>
                <w:highlight w:val="none"/>
              </w:rPr>
              <w:t>支持人像采集、活体检测功能。</w:t>
            </w:r>
          </w:p>
        </w:tc>
      </w:tr>
      <w:tr w14:paraId="727F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8" w:type="pct"/>
            <w:vAlign w:val="center"/>
          </w:tcPr>
          <w:p w14:paraId="6847EC32">
            <w:pPr>
              <w:widowControl/>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54" w:type="pct"/>
            <w:vAlign w:val="center"/>
          </w:tcPr>
          <w:p w14:paraId="01D94B82">
            <w:pPr>
              <w:widowControl/>
              <w:jc w:val="center"/>
              <w:rPr>
                <w:rFonts w:ascii="宋体" w:hAnsi="宋体" w:cs="宋体"/>
                <w:color w:val="auto"/>
                <w:szCs w:val="21"/>
                <w:highlight w:val="none"/>
              </w:rPr>
            </w:pPr>
            <w:r>
              <w:rPr>
                <w:rFonts w:hint="eastAsia" w:ascii="宋体" w:hAnsi="宋体" w:cs="宋体"/>
                <w:color w:val="auto"/>
                <w:szCs w:val="21"/>
                <w:highlight w:val="none"/>
              </w:rPr>
              <w:t>强制退卡单元</w:t>
            </w:r>
          </w:p>
        </w:tc>
        <w:tc>
          <w:tcPr>
            <w:tcW w:w="3468" w:type="pct"/>
          </w:tcPr>
          <w:p w14:paraId="0BC3ADBD">
            <w:pPr>
              <w:jc w:val="left"/>
              <w:rPr>
                <w:rFonts w:ascii="宋体" w:hAnsi="宋体" w:cs="宋体"/>
                <w:color w:val="auto"/>
                <w:szCs w:val="21"/>
                <w:highlight w:val="none"/>
              </w:rPr>
            </w:pPr>
            <w:r>
              <w:rPr>
                <w:rFonts w:hint="eastAsia" w:ascii="宋体" w:hAnsi="宋体" w:cs="宋体"/>
                <w:color w:val="auto"/>
                <w:szCs w:val="21"/>
                <w:highlight w:val="none"/>
              </w:rPr>
              <w:t>考虑到证件卡体安全，设备须自带一键强制退卡物理按键，在特殊情况下无需打开设备即可使用按钮强制退出港澳证件，避免极端情况下设备塞卡造成故障，保护申请人证件安全。</w:t>
            </w:r>
          </w:p>
        </w:tc>
      </w:tr>
      <w:tr w14:paraId="0B12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vAlign w:val="center"/>
          </w:tcPr>
          <w:p w14:paraId="4405F655">
            <w:pPr>
              <w:widowControl/>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54" w:type="pct"/>
            <w:vAlign w:val="center"/>
          </w:tcPr>
          <w:p w14:paraId="59B6606D">
            <w:pPr>
              <w:widowControl/>
              <w:jc w:val="center"/>
              <w:rPr>
                <w:rFonts w:ascii="宋体" w:hAnsi="宋体" w:cs="宋体"/>
                <w:color w:val="auto"/>
                <w:szCs w:val="21"/>
                <w:highlight w:val="none"/>
              </w:rPr>
            </w:pPr>
            <w:r>
              <w:rPr>
                <w:rFonts w:hint="eastAsia" w:ascii="宋体" w:hAnsi="宋体" w:cs="宋体"/>
                <w:color w:val="auto"/>
                <w:szCs w:val="21"/>
                <w:highlight w:val="none"/>
              </w:rPr>
              <w:t>★软件系统</w:t>
            </w:r>
          </w:p>
        </w:tc>
        <w:tc>
          <w:tcPr>
            <w:tcW w:w="3468" w:type="pct"/>
          </w:tcPr>
          <w:p w14:paraId="5EA8A1CD">
            <w:pPr>
              <w:rPr>
                <w:rStyle w:val="68"/>
                <w:rFonts w:ascii="宋体" w:hAnsi="宋体" w:cs="宋体"/>
                <w:color w:val="auto"/>
                <w:szCs w:val="21"/>
                <w:highlight w:val="none"/>
              </w:rPr>
            </w:pPr>
            <w:r>
              <w:rPr>
                <w:rStyle w:val="68"/>
                <w:rFonts w:hint="eastAsia" w:ascii="宋体" w:hAnsi="宋体" w:cs="宋体"/>
                <w:color w:val="auto"/>
                <w:szCs w:val="21"/>
                <w:highlight w:val="none"/>
              </w:rPr>
              <w:t>1、能够与全国版出入境信息管理系统规范安全无缝对接；</w:t>
            </w:r>
          </w:p>
          <w:p w14:paraId="7B15FEEF">
            <w:pPr>
              <w:pStyle w:val="69"/>
              <w:widowControl/>
              <w:ind w:firstLine="0"/>
              <w:jc w:val="left"/>
              <w:rPr>
                <w:rStyle w:val="68"/>
                <w:rFonts w:ascii="宋体" w:hAnsi="宋体" w:cs="宋体"/>
                <w:color w:val="auto"/>
                <w:highlight w:val="none"/>
              </w:rPr>
            </w:pPr>
            <w:r>
              <w:rPr>
                <w:rStyle w:val="68"/>
                <w:rFonts w:hint="eastAsia" w:ascii="宋体" w:hAnsi="宋体" w:cs="宋体"/>
                <w:color w:val="auto"/>
                <w:highlight w:val="none"/>
              </w:rPr>
              <w:t>2、符合公安部2018年2月1日推出的八项出入境便利措施的全部要求以及2024年推出的赴港澳商务签注实行“智能速办，全国通办”。</w:t>
            </w:r>
          </w:p>
          <w:p w14:paraId="0112D54C">
            <w:pPr>
              <w:rPr>
                <w:rStyle w:val="68"/>
                <w:rFonts w:ascii="宋体" w:hAnsi="宋体" w:cs="宋体"/>
                <w:color w:val="auto"/>
                <w:szCs w:val="21"/>
                <w:highlight w:val="none"/>
              </w:rPr>
            </w:pPr>
            <w:r>
              <w:rPr>
                <w:rStyle w:val="68"/>
                <w:rFonts w:hint="eastAsia" w:ascii="宋体" w:hAnsi="宋体" w:cs="宋体"/>
                <w:color w:val="auto"/>
                <w:szCs w:val="21"/>
                <w:highlight w:val="none"/>
              </w:rPr>
              <w:t>3、能够自助受理电子往来港、澳、台卡式通行证的再次自助签注（不符合自助受理条件的除外）；</w:t>
            </w:r>
          </w:p>
          <w:p w14:paraId="20A99774">
            <w:pPr>
              <w:rPr>
                <w:rStyle w:val="68"/>
                <w:rFonts w:ascii="宋体" w:hAnsi="宋体" w:cs="宋体"/>
                <w:color w:val="auto"/>
                <w:szCs w:val="21"/>
                <w:highlight w:val="none"/>
              </w:rPr>
            </w:pPr>
            <w:r>
              <w:rPr>
                <w:rStyle w:val="68"/>
                <w:rFonts w:hint="eastAsia" w:ascii="宋体" w:hAnsi="宋体" w:cs="宋体"/>
                <w:color w:val="auto"/>
                <w:szCs w:val="21"/>
                <w:highlight w:val="none"/>
              </w:rPr>
              <w:t>4、支持全部微信、支付宝、银闪付APP三码合一扫码支付功能;</w:t>
            </w:r>
          </w:p>
          <w:p w14:paraId="6271B29A">
            <w:pPr>
              <w:rPr>
                <w:rFonts w:ascii="宋体" w:hAnsi="宋体" w:cs="宋体"/>
                <w:color w:val="auto"/>
                <w:szCs w:val="21"/>
                <w:highlight w:val="none"/>
              </w:rPr>
            </w:pPr>
            <w:r>
              <w:rPr>
                <w:rStyle w:val="68"/>
                <w:rFonts w:hint="eastAsia" w:ascii="宋体" w:hAnsi="宋体" w:cs="宋体"/>
                <w:color w:val="auto"/>
                <w:szCs w:val="21"/>
                <w:highlight w:val="none"/>
              </w:rPr>
              <w:t>5、证件信息读取、查询功能；</w:t>
            </w:r>
          </w:p>
        </w:tc>
      </w:tr>
      <w:tr w14:paraId="3BE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 w:type="pct"/>
            <w:vAlign w:val="center"/>
          </w:tcPr>
          <w:p w14:paraId="78EB4912">
            <w:pPr>
              <w:widowControl/>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54" w:type="pct"/>
            <w:vAlign w:val="center"/>
          </w:tcPr>
          <w:p w14:paraId="2D625478">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整机安全检测</w:t>
            </w:r>
          </w:p>
        </w:tc>
        <w:tc>
          <w:tcPr>
            <w:tcW w:w="3468" w:type="pct"/>
            <w:vAlign w:val="center"/>
          </w:tcPr>
          <w:p w14:paraId="71A074E2">
            <w:pPr>
              <w:widowControl/>
              <w:jc w:val="left"/>
              <w:rPr>
                <w:rFonts w:ascii="宋体" w:hAnsi="宋体" w:cs="宋体"/>
                <w:color w:val="auto"/>
                <w:szCs w:val="21"/>
                <w:highlight w:val="none"/>
              </w:rPr>
            </w:pPr>
            <w:r>
              <w:rPr>
                <w:rStyle w:val="68"/>
                <w:rFonts w:hint="eastAsia" w:ascii="宋体" w:hAnsi="宋体" w:cs="宋体"/>
                <w:color w:val="auto"/>
                <w:szCs w:val="21"/>
                <w:highlight w:val="none"/>
              </w:rPr>
              <w:t>根据公安网络信息安全防护要求，</w:t>
            </w:r>
            <w:r>
              <w:rPr>
                <w:rStyle w:val="68"/>
                <w:rFonts w:hint="eastAsia" w:ascii="宋体" w:hAnsi="宋体" w:cs="宋体"/>
                <w:b/>
                <w:bCs/>
                <w:color w:val="auto"/>
                <w:szCs w:val="21"/>
                <w:highlight w:val="none"/>
              </w:rPr>
              <w:t>设备整机具有CNAS标志的国际安全防范报警系统产品质量监督检验中心和公安部安全与警用电子产品质量检测中心出具的完整有效的检测（检验）报告</w:t>
            </w:r>
            <w:r>
              <w:rPr>
                <w:rStyle w:val="68"/>
                <w:rFonts w:hint="eastAsia" w:ascii="宋体" w:hAnsi="宋体" w:cs="宋体"/>
                <w:b/>
                <w:bCs/>
                <w:color w:val="auto"/>
                <w:sz w:val="21"/>
                <w:szCs w:val="21"/>
                <w:highlight w:val="none"/>
                <w:lang w:eastAsia="zh-CN"/>
              </w:rPr>
              <w:t>（验收时提供，如未提供验收不通过）</w:t>
            </w:r>
            <w:r>
              <w:rPr>
                <w:rStyle w:val="68"/>
                <w:rFonts w:hint="eastAsia" w:ascii="宋体" w:hAnsi="宋体" w:cs="宋体"/>
                <w:b/>
                <w:bCs/>
                <w:color w:val="auto"/>
                <w:szCs w:val="21"/>
                <w:highlight w:val="none"/>
              </w:rPr>
              <w:t>。</w:t>
            </w:r>
          </w:p>
        </w:tc>
      </w:tr>
    </w:tbl>
    <w:p w14:paraId="35497BBA">
      <w:pPr>
        <w:adjustRightInd w:val="0"/>
        <w:snapToGrid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2.2智能填表机</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684"/>
        <w:gridCol w:w="6013"/>
      </w:tblGrid>
      <w:tr w14:paraId="1273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shd w:val="clear" w:color="auto" w:fill="EEECE1"/>
          </w:tcPr>
          <w:p w14:paraId="7FCA2A4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88" w:type="pct"/>
            <w:shd w:val="clear" w:color="auto" w:fill="EEECE1"/>
          </w:tcPr>
          <w:p w14:paraId="22B3843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部件名称</w:t>
            </w:r>
          </w:p>
        </w:tc>
        <w:tc>
          <w:tcPr>
            <w:tcW w:w="3528" w:type="pct"/>
            <w:shd w:val="clear" w:color="auto" w:fill="EEECE1"/>
          </w:tcPr>
          <w:p w14:paraId="5FF33DE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主要技术参数</w:t>
            </w:r>
          </w:p>
        </w:tc>
      </w:tr>
      <w:tr w14:paraId="4B3A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928F34">
            <w:pPr>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988" w:type="pct"/>
            <w:vAlign w:val="center"/>
          </w:tcPr>
          <w:p w14:paraId="1DF62980">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机柜</w:t>
            </w:r>
          </w:p>
        </w:tc>
        <w:tc>
          <w:tcPr>
            <w:tcW w:w="3528" w:type="pct"/>
            <w:vAlign w:val="center"/>
          </w:tcPr>
          <w:p w14:paraId="5DD85EE6">
            <w:pPr>
              <w:widowControl/>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1.整机采用1.2~1.5mm冷轧板材质，稳定可靠；</w:t>
            </w:r>
          </w:p>
          <w:p w14:paraId="3B5BB7EA">
            <w:pPr>
              <w:widowControl/>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2.采用后部双开门设计，箱体轻便可靠，多重保护，兼顾安全性、易用性和易维护性</w:t>
            </w:r>
          </w:p>
          <w:p w14:paraId="4E385657">
            <w:pPr>
              <w:widowControl/>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3.定制LED灯带，隐藏式脚轮；</w:t>
            </w:r>
          </w:p>
          <w:p w14:paraId="4E1776BF">
            <w:pPr>
              <w:widowControl/>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4.机柜主色：白色</w:t>
            </w:r>
          </w:p>
          <w:p w14:paraId="128B1A24">
            <w:pPr>
              <w:widowControl/>
              <w:jc w:val="left"/>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5.</w:t>
            </w:r>
            <w:r>
              <w:rPr>
                <w:rFonts w:hint="eastAsia" w:ascii="宋体" w:hAnsi="宋体" w:cs="宋体"/>
                <w:color w:val="auto"/>
                <w:kern w:val="0"/>
                <w:szCs w:val="21"/>
                <w:highlight w:val="none"/>
              </w:rPr>
              <w:t>人性化设计：完全符合人体工程学设计，申请人无需弯腰或侧体，即可方便快捷领取申请信息完整且符合国家移民局监制的制式申请表单。</w:t>
            </w:r>
          </w:p>
        </w:tc>
      </w:tr>
      <w:tr w14:paraId="5371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E395C09">
            <w:pPr>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988" w:type="pct"/>
            <w:vAlign w:val="center"/>
          </w:tcPr>
          <w:p w14:paraId="6E141041">
            <w:pPr>
              <w:widowControl/>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kern w:val="0"/>
                <w:szCs w:val="21"/>
                <w:highlight w:val="none"/>
              </w:rPr>
              <w:t>主机</w:t>
            </w:r>
          </w:p>
        </w:tc>
        <w:tc>
          <w:tcPr>
            <w:tcW w:w="3528" w:type="pct"/>
            <w:vAlign w:val="center"/>
          </w:tcPr>
          <w:p w14:paraId="5741C86A">
            <w:pPr>
              <w:pStyle w:val="70"/>
              <w:widowControl/>
              <w:jc w:val="left"/>
              <w:rPr>
                <w:rFonts w:ascii="宋体" w:hAnsi="宋体" w:cs="宋体"/>
                <w:bCs/>
                <w:color w:val="auto"/>
                <w:kern w:val="0"/>
                <w:szCs w:val="21"/>
                <w:highlight w:val="none"/>
                <w:lang w:val="en-GB"/>
              </w:rPr>
            </w:pPr>
            <w:r>
              <w:rPr>
                <w:rFonts w:hint="eastAsia" w:ascii="宋体" w:hAnsi="宋体" w:cs="宋体"/>
                <w:bCs/>
                <w:color w:val="auto"/>
                <w:kern w:val="0"/>
                <w:szCs w:val="21"/>
                <w:highlight w:val="none"/>
                <w:lang w:val="en-GB"/>
              </w:rPr>
              <w:t>1.</w:t>
            </w:r>
            <w:r>
              <w:rPr>
                <w:rFonts w:hint="eastAsia" w:ascii="宋体" w:hAnsi="宋体" w:cs="宋体"/>
                <w:bCs/>
                <w:color w:val="auto"/>
                <w:kern w:val="0"/>
                <w:szCs w:val="21"/>
                <w:highlight w:val="none"/>
              </w:rPr>
              <w:t>定制工控</w:t>
            </w:r>
            <w:r>
              <w:rPr>
                <w:rFonts w:hint="eastAsia" w:ascii="宋体" w:hAnsi="宋体" w:cs="宋体"/>
                <w:bCs/>
                <w:color w:val="auto"/>
                <w:kern w:val="0"/>
                <w:szCs w:val="21"/>
                <w:highlight w:val="none"/>
                <w:lang w:val="en-GB"/>
              </w:rPr>
              <w:t>主机集成，</w:t>
            </w:r>
            <w:r>
              <w:rPr>
                <w:rFonts w:hint="eastAsia" w:ascii="宋体" w:hAnsi="宋体" w:cs="宋体"/>
                <w:bCs/>
                <w:color w:val="auto"/>
                <w:kern w:val="0"/>
                <w:szCs w:val="21"/>
                <w:highlight w:val="none"/>
              </w:rPr>
              <w:t>接口丰富，</w:t>
            </w:r>
            <w:r>
              <w:rPr>
                <w:rFonts w:hint="eastAsia" w:ascii="宋体" w:hAnsi="宋体" w:cs="宋体"/>
                <w:bCs/>
                <w:color w:val="auto"/>
                <w:kern w:val="0"/>
                <w:szCs w:val="21"/>
                <w:highlight w:val="none"/>
                <w:lang w:val="en-GB"/>
              </w:rPr>
              <w:t>USB≥（</w:t>
            </w:r>
            <w:r>
              <w:rPr>
                <w:rFonts w:hint="eastAsia" w:ascii="宋体" w:hAnsi="宋体" w:cs="宋体"/>
                <w:bCs/>
                <w:color w:val="auto"/>
                <w:kern w:val="0"/>
                <w:szCs w:val="21"/>
                <w:highlight w:val="none"/>
              </w:rPr>
              <w:t>6个</w:t>
            </w:r>
            <w:r>
              <w:rPr>
                <w:rFonts w:hint="eastAsia" w:ascii="宋体" w:hAnsi="宋体" w:cs="宋体"/>
                <w:bCs/>
                <w:color w:val="auto"/>
                <w:kern w:val="0"/>
                <w:szCs w:val="21"/>
                <w:highlight w:val="none"/>
                <w:lang w:val="en-GB"/>
              </w:rPr>
              <w:t>）和串口≥（</w:t>
            </w:r>
            <w:r>
              <w:rPr>
                <w:rFonts w:hint="eastAsia" w:ascii="宋体" w:hAnsi="宋体" w:cs="宋体"/>
                <w:bCs/>
                <w:color w:val="auto"/>
                <w:kern w:val="0"/>
                <w:szCs w:val="21"/>
                <w:highlight w:val="none"/>
              </w:rPr>
              <w:t>4个</w:t>
            </w:r>
            <w:r>
              <w:rPr>
                <w:rFonts w:hint="eastAsia" w:ascii="宋体" w:hAnsi="宋体" w:cs="宋体"/>
                <w:bCs/>
                <w:color w:val="auto"/>
                <w:kern w:val="0"/>
                <w:szCs w:val="21"/>
                <w:highlight w:val="none"/>
                <w:lang w:val="en-GB"/>
              </w:rPr>
              <w:t>）；</w:t>
            </w:r>
          </w:p>
          <w:p w14:paraId="244A2928">
            <w:pPr>
              <w:pStyle w:val="70"/>
              <w:widowControl/>
              <w:jc w:val="left"/>
              <w:rPr>
                <w:rFonts w:ascii="宋体" w:hAnsi="宋体" w:cs="宋体"/>
                <w:bCs/>
                <w:color w:val="auto"/>
                <w:kern w:val="0"/>
                <w:szCs w:val="21"/>
                <w:highlight w:val="none"/>
                <w:lang w:val="en-GB"/>
              </w:rPr>
            </w:pPr>
            <w:r>
              <w:rPr>
                <w:rFonts w:hint="eastAsia" w:ascii="宋体" w:hAnsi="宋体" w:cs="宋体"/>
                <w:bCs/>
                <w:color w:val="auto"/>
                <w:kern w:val="0"/>
                <w:szCs w:val="21"/>
                <w:highlight w:val="none"/>
                <w:lang w:val="en-GB"/>
              </w:rPr>
              <w:t>2.</w:t>
            </w:r>
            <w:r>
              <w:rPr>
                <w:rFonts w:hint="eastAsia" w:ascii="宋体" w:hAnsi="宋体" w:cs="宋体"/>
                <w:bCs/>
                <w:color w:val="auto"/>
                <w:kern w:val="0"/>
                <w:szCs w:val="21"/>
                <w:highlight w:val="none"/>
              </w:rPr>
              <w:t>主板</w:t>
            </w:r>
            <w:r>
              <w:rPr>
                <w:rFonts w:hint="eastAsia" w:ascii="宋体" w:hAnsi="宋体" w:cs="宋体"/>
                <w:bCs/>
                <w:color w:val="auto"/>
                <w:kern w:val="0"/>
                <w:szCs w:val="21"/>
                <w:highlight w:val="none"/>
                <w:lang w:val="en-GB"/>
              </w:rPr>
              <w:t>稳定可靠</w:t>
            </w:r>
            <w:r>
              <w:rPr>
                <w:rFonts w:hint="eastAsia" w:ascii="宋体" w:hAnsi="宋体" w:cs="宋体"/>
                <w:bCs/>
                <w:color w:val="auto"/>
                <w:kern w:val="0"/>
                <w:szCs w:val="21"/>
                <w:highlight w:val="none"/>
              </w:rPr>
              <w:t xml:space="preserve"> </w:t>
            </w:r>
          </w:p>
          <w:p w14:paraId="31B1FC85">
            <w:pPr>
              <w:pStyle w:val="70"/>
              <w:widowControl/>
              <w:jc w:val="left"/>
              <w:rPr>
                <w:rFonts w:ascii="宋体" w:hAnsi="宋体" w:cs="宋体"/>
                <w:bCs/>
                <w:color w:val="auto"/>
                <w:kern w:val="0"/>
                <w:szCs w:val="21"/>
                <w:highlight w:val="none"/>
                <w:lang w:val="en-GB"/>
              </w:rPr>
            </w:pPr>
            <w:r>
              <w:rPr>
                <w:rFonts w:hint="eastAsia" w:ascii="宋体" w:hAnsi="宋体" w:cs="宋体"/>
                <w:bCs/>
                <w:color w:val="auto"/>
                <w:kern w:val="0"/>
                <w:szCs w:val="21"/>
                <w:highlight w:val="none"/>
                <w:lang w:val="en-GB"/>
              </w:rPr>
              <w:t>3.内存：≥</w:t>
            </w:r>
            <w:r>
              <w:rPr>
                <w:rFonts w:hint="eastAsia" w:ascii="宋体" w:hAnsi="宋体" w:cs="宋体"/>
                <w:bCs/>
                <w:color w:val="auto"/>
                <w:kern w:val="0"/>
                <w:szCs w:val="21"/>
                <w:highlight w:val="none"/>
              </w:rPr>
              <w:t>8</w:t>
            </w:r>
            <w:r>
              <w:rPr>
                <w:rFonts w:hint="eastAsia" w:ascii="宋体" w:hAnsi="宋体" w:cs="宋体"/>
                <w:bCs/>
                <w:color w:val="auto"/>
                <w:kern w:val="0"/>
                <w:szCs w:val="21"/>
                <w:highlight w:val="none"/>
                <w:lang w:val="en-GB"/>
              </w:rPr>
              <w:t>GB；</w:t>
            </w:r>
          </w:p>
          <w:p w14:paraId="37A7FEF6">
            <w:pPr>
              <w:pStyle w:val="70"/>
              <w:widowControl/>
              <w:jc w:val="left"/>
              <w:rPr>
                <w:rFonts w:ascii="宋体" w:hAnsi="宋体" w:cs="宋体"/>
                <w:bCs/>
                <w:color w:val="auto"/>
                <w:kern w:val="0"/>
                <w:szCs w:val="21"/>
                <w:highlight w:val="none"/>
                <w:lang w:val="en-GB"/>
              </w:rPr>
            </w:pPr>
            <w:r>
              <w:rPr>
                <w:rFonts w:hint="eastAsia" w:ascii="宋体" w:hAnsi="宋体" w:cs="宋体"/>
                <w:bCs/>
                <w:color w:val="auto"/>
                <w:kern w:val="0"/>
                <w:szCs w:val="21"/>
                <w:highlight w:val="none"/>
                <w:lang w:val="en-GB"/>
              </w:rPr>
              <w:t>4.固态硬盘：≥</w:t>
            </w:r>
            <w:r>
              <w:rPr>
                <w:rFonts w:hint="eastAsia" w:ascii="宋体" w:hAnsi="宋体" w:cs="宋体"/>
                <w:bCs/>
                <w:color w:val="auto"/>
                <w:kern w:val="0"/>
                <w:szCs w:val="21"/>
                <w:highlight w:val="none"/>
              </w:rPr>
              <w:t>128G</w:t>
            </w:r>
            <w:r>
              <w:rPr>
                <w:rFonts w:hint="eastAsia" w:ascii="宋体" w:hAnsi="宋体" w:cs="宋体"/>
                <w:bCs/>
                <w:color w:val="auto"/>
                <w:kern w:val="0"/>
                <w:szCs w:val="21"/>
                <w:highlight w:val="none"/>
                <w:lang w:val="en-GB"/>
              </w:rPr>
              <w:t>；</w:t>
            </w:r>
            <w:r>
              <w:rPr>
                <w:rFonts w:hint="eastAsia" w:ascii="宋体" w:hAnsi="宋体" w:cs="宋体"/>
                <w:bCs/>
                <w:color w:val="auto"/>
                <w:kern w:val="0"/>
                <w:szCs w:val="21"/>
                <w:highlight w:val="none"/>
              </w:rPr>
              <w:t xml:space="preserve"> </w:t>
            </w:r>
          </w:p>
        </w:tc>
      </w:tr>
      <w:tr w14:paraId="3489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96F0DCA">
            <w:pPr>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988" w:type="pct"/>
            <w:vAlign w:val="center"/>
          </w:tcPr>
          <w:p w14:paraId="280027C8">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高清显示屏</w:t>
            </w:r>
          </w:p>
        </w:tc>
        <w:tc>
          <w:tcPr>
            <w:tcW w:w="3528" w:type="pct"/>
            <w:vAlign w:val="center"/>
          </w:tcPr>
          <w:p w14:paraId="3A5FC08A">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1.面板尺寸：</w:t>
            </w:r>
            <w:r>
              <w:rPr>
                <w:rFonts w:hint="eastAsia" w:ascii="宋体" w:hAnsi="宋体" w:cs="宋体"/>
                <w:bCs/>
                <w:color w:val="auto"/>
                <w:kern w:val="0"/>
                <w:szCs w:val="21"/>
                <w:highlight w:val="none"/>
                <w:lang w:val="en-GB"/>
              </w:rPr>
              <w:t>≥</w:t>
            </w:r>
            <w:r>
              <w:rPr>
                <w:rFonts w:hint="eastAsia" w:ascii="宋体" w:hAnsi="宋体" w:cs="宋体"/>
                <w:bCs/>
                <w:color w:val="auto"/>
                <w:kern w:val="0"/>
                <w:szCs w:val="21"/>
                <w:highlight w:val="none"/>
              </w:rPr>
              <w:t>32寸</w:t>
            </w:r>
          </w:p>
          <w:p w14:paraId="4434DDDA">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2.分辨率:</w:t>
            </w:r>
            <w:r>
              <w:rPr>
                <w:rFonts w:hint="eastAsia" w:ascii="宋体" w:hAnsi="宋体" w:cs="宋体"/>
                <w:bCs/>
                <w:color w:val="auto"/>
                <w:kern w:val="0"/>
                <w:szCs w:val="21"/>
                <w:highlight w:val="none"/>
                <w:lang w:val="en-GB"/>
              </w:rPr>
              <w:t xml:space="preserve"> ≥</w:t>
            </w:r>
            <w:r>
              <w:rPr>
                <w:rFonts w:hint="eastAsia" w:ascii="宋体" w:hAnsi="宋体" w:cs="宋体"/>
                <w:bCs/>
                <w:color w:val="auto"/>
                <w:szCs w:val="21"/>
                <w:highlight w:val="none"/>
              </w:rPr>
              <w:t>1080*1920</w:t>
            </w:r>
            <w:r>
              <w:rPr>
                <w:rFonts w:hint="eastAsia" w:ascii="宋体" w:hAnsi="宋体" w:cs="宋体"/>
                <w:bCs/>
                <w:color w:val="auto"/>
                <w:kern w:val="0"/>
                <w:szCs w:val="21"/>
                <w:highlight w:val="none"/>
              </w:rPr>
              <w:t xml:space="preserve">（高清）    </w:t>
            </w:r>
          </w:p>
          <w:p w14:paraId="216E6B17">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3.显示模式：TN，常白显示，透射式</w:t>
            </w:r>
          </w:p>
          <w:p w14:paraId="1970A526">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4.显示颜色：16.7M（6-bit）</w:t>
            </w:r>
          </w:p>
          <w:p w14:paraId="28A63C7B">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5.响应时间：</w:t>
            </w:r>
            <w:r>
              <w:rPr>
                <w:rFonts w:hint="eastAsia" w:ascii="宋体" w:hAnsi="宋体" w:cs="宋体"/>
                <w:color w:val="auto"/>
                <w:szCs w:val="21"/>
                <w:highlight w:val="none"/>
              </w:rPr>
              <w:t>≤</w:t>
            </w:r>
            <w:r>
              <w:rPr>
                <w:rFonts w:hint="eastAsia" w:ascii="宋体" w:hAnsi="宋体" w:cs="宋体"/>
                <w:bCs/>
                <w:color w:val="auto"/>
                <w:kern w:val="0"/>
                <w:szCs w:val="21"/>
                <w:highlight w:val="none"/>
              </w:rPr>
              <w:t xml:space="preserve">5ms </w:t>
            </w:r>
          </w:p>
          <w:p w14:paraId="593A7E08">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6.扫描频率：</w:t>
            </w:r>
            <w:r>
              <w:rPr>
                <w:rFonts w:hint="eastAsia" w:ascii="宋体" w:hAnsi="宋体" w:cs="宋体"/>
                <w:bCs/>
                <w:color w:val="auto"/>
                <w:kern w:val="0"/>
                <w:szCs w:val="21"/>
                <w:highlight w:val="none"/>
                <w:lang w:val="en-GB"/>
              </w:rPr>
              <w:t>≥</w:t>
            </w:r>
            <w:r>
              <w:rPr>
                <w:rFonts w:hint="eastAsia" w:ascii="宋体" w:hAnsi="宋体" w:cs="宋体"/>
                <w:bCs/>
                <w:color w:val="auto"/>
                <w:kern w:val="0"/>
                <w:szCs w:val="21"/>
                <w:highlight w:val="none"/>
              </w:rPr>
              <w:t>60Hz</w:t>
            </w:r>
          </w:p>
          <w:p w14:paraId="1BD5F568">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7.亮度：≧250 cd/m²</w:t>
            </w:r>
          </w:p>
          <w:p w14:paraId="532263A6">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8.对比度：≧2000：1</w:t>
            </w:r>
          </w:p>
          <w:p w14:paraId="2743DE50">
            <w:pPr>
              <w:widowControl/>
              <w:ind w:left="562" w:hanging="562"/>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9.响应时间：≦8ms</w:t>
            </w:r>
          </w:p>
          <w:p w14:paraId="69D38CBA">
            <w:pPr>
              <w:widowControl/>
              <w:ind w:left="562" w:hanging="562"/>
              <w:jc w:val="left"/>
              <w:textAlignment w:val="center"/>
              <w:rPr>
                <w:rFonts w:ascii="宋体" w:hAnsi="宋体" w:cs="宋体"/>
                <w:b/>
                <w:bCs/>
                <w:color w:val="auto"/>
                <w:kern w:val="0"/>
                <w:szCs w:val="21"/>
                <w:highlight w:val="none"/>
              </w:rPr>
            </w:pPr>
            <w:r>
              <w:rPr>
                <w:rFonts w:hint="eastAsia" w:ascii="宋体" w:hAnsi="宋体" w:cs="宋体"/>
                <w:bCs/>
                <w:color w:val="auto"/>
                <w:kern w:val="0"/>
                <w:szCs w:val="21"/>
                <w:highlight w:val="none"/>
              </w:rPr>
              <w:t>10.点距：≦0.294</w:t>
            </w:r>
          </w:p>
        </w:tc>
      </w:tr>
      <w:tr w14:paraId="7A7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8B189D3">
            <w:pPr>
              <w:jc w:val="center"/>
              <w:rPr>
                <w:rFonts w:ascii="宋体" w:hAnsi="宋体" w:cs="宋体"/>
                <w:b/>
                <w:bCs/>
                <w:color w:val="auto"/>
                <w:szCs w:val="21"/>
                <w:highlight w:val="none"/>
              </w:rPr>
            </w:pPr>
            <w:r>
              <w:rPr>
                <w:rFonts w:hint="eastAsia" w:ascii="宋体" w:hAnsi="宋体" w:cs="宋体"/>
                <w:b/>
                <w:bCs/>
                <w:color w:val="auto"/>
                <w:szCs w:val="21"/>
                <w:highlight w:val="none"/>
              </w:rPr>
              <w:t>4</w:t>
            </w:r>
          </w:p>
        </w:tc>
        <w:tc>
          <w:tcPr>
            <w:tcW w:w="988" w:type="pct"/>
            <w:vAlign w:val="center"/>
          </w:tcPr>
          <w:p w14:paraId="7D159270">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触摸屏模块</w:t>
            </w:r>
          </w:p>
        </w:tc>
        <w:tc>
          <w:tcPr>
            <w:tcW w:w="3528" w:type="pct"/>
            <w:vAlign w:val="center"/>
          </w:tcPr>
          <w:p w14:paraId="1290C052">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工业级触摸显示屏，显示清晰，耐用：</w:t>
            </w:r>
          </w:p>
          <w:p w14:paraId="3A00F823">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1.透光率：≥95%；</w:t>
            </w:r>
          </w:p>
          <w:p w14:paraId="75A2413B">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2.响应时间：≤8ms；</w:t>
            </w:r>
          </w:p>
          <w:p w14:paraId="5248417C">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3.表面硬度：莫氏7级；</w:t>
            </w:r>
          </w:p>
          <w:p w14:paraId="008EB9B5">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4.分辨率：≥4096*4096；</w:t>
            </w:r>
          </w:p>
          <w:p w14:paraId="26D2EB94">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5.触摸激活力：最小可达80g；</w:t>
            </w:r>
          </w:p>
          <w:p w14:paraId="7C843109">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6.定位精度：≤2mm；</w:t>
            </w:r>
          </w:p>
          <w:p w14:paraId="3FD0BD96">
            <w:pPr>
              <w:widowControl/>
              <w:ind w:left="420" w:hanging="420"/>
              <w:jc w:val="left"/>
              <w:textAlignment w:val="center"/>
              <w:rPr>
                <w:rFonts w:ascii="宋体" w:hAnsi="宋体" w:cs="宋体"/>
                <w:b/>
                <w:bCs/>
                <w:color w:val="auto"/>
                <w:szCs w:val="21"/>
                <w:highlight w:val="none"/>
              </w:rPr>
            </w:pPr>
            <w:r>
              <w:rPr>
                <w:rFonts w:hint="eastAsia" w:ascii="宋体" w:hAnsi="宋体" w:cs="宋体"/>
                <w:b/>
                <w:bCs/>
                <w:color w:val="auto"/>
                <w:szCs w:val="21"/>
                <w:highlight w:val="none"/>
              </w:rPr>
              <w:t>7.</w:t>
            </w:r>
            <w:r>
              <w:rPr>
                <w:rFonts w:hint="eastAsia" w:ascii="宋体" w:hAnsi="宋体" w:cs="宋体"/>
                <w:bCs/>
                <w:color w:val="auto"/>
                <w:szCs w:val="21"/>
                <w:highlight w:val="none"/>
              </w:rPr>
              <w:t>支持防爆、抗划伤、防水、防尘；</w:t>
            </w:r>
          </w:p>
        </w:tc>
      </w:tr>
      <w:tr w14:paraId="64A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8E745BC">
            <w:pPr>
              <w:jc w:val="center"/>
              <w:rPr>
                <w:rFonts w:ascii="宋体" w:hAnsi="宋体" w:cs="宋体"/>
                <w:b/>
                <w:bCs/>
                <w:color w:val="auto"/>
                <w:szCs w:val="21"/>
                <w:highlight w:val="none"/>
              </w:rPr>
            </w:pPr>
            <w:r>
              <w:rPr>
                <w:rFonts w:hint="eastAsia" w:ascii="宋体" w:hAnsi="宋体" w:cs="宋体"/>
                <w:b/>
                <w:bCs/>
                <w:color w:val="auto"/>
                <w:szCs w:val="21"/>
                <w:highlight w:val="none"/>
              </w:rPr>
              <w:t>5</w:t>
            </w:r>
          </w:p>
        </w:tc>
        <w:tc>
          <w:tcPr>
            <w:tcW w:w="988" w:type="pct"/>
            <w:vAlign w:val="center"/>
          </w:tcPr>
          <w:p w14:paraId="185CB969">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身份证阅读器</w:t>
            </w:r>
          </w:p>
        </w:tc>
        <w:tc>
          <w:tcPr>
            <w:tcW w:w="3528" w:type="pct"/>
            <w:vAlign w:val="center"/>
          </w:tcPr>
          <w:p w14:paraId="68858A1F">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1.通讯接口：USB</w:t>
            </w:r>
          </w:p>
          <w:p w14:paraId="3A47E5E7">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2.工作频率：13.56MHz±7kHz（fc）</w:t>
            </w:r>
          </w:p>
          <w:p w14:paraId="1B3ECB93">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3.比特率：106kbit/s(fc/128)</w:t>
            </w:r>
          </w:p>
          <w:p w14:paraId="032717AE">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4.调制方式：ASK调制</w:t>
            </w:r>
          </w:p>
          <w:p w14:paraId="497D8BA1">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5.编码方式：NRZ-L</w:t>
            </w:r>
          </w:p>
          <w:p w14:paraId="6D9A9304">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6.调制波形：符合ISO/IEC 14443-2规定</w:t>
            </w:r>
          </w:p>
          <w:p w14:paraId="14E80495">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7.天线能量输出：天线表面磁场强度（Hmax）≤7.5A/m rms；天线表面法线方向3cm处电磁场强度（Hmin）≥1.5A/m；</w:t>
            </w:r>
          </w:p>
          <w:p w14:paraId="7B7C337C">
            <w:pPr>
              <w:widowControl/>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8.身份证到阅读器采用副载波调制:副载波频率：847kHz;副载波调制方式：BPSK;</w:t>
            </w:r>
          </w:p>
          <w:p w14:paraId="72E9296A">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9.阅读距离:0～3cm</w:t>
            </w:r>
          </w:p>
          <w:p w14:paraId="7427D569">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10.读卡速度:＜1.5s</w:t>
            </w:r>
          </w:p>
          <w:p w14:paraId="63124A06">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11.供电: USB 5V(±5%)～350mA;</w:t>
            </w:r>
          </w:p>
          <w:p w14:paraId="241D61FA">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12.MTBF:＞5000小时</w:t>
            </w:r>
          </w:p>
          <w:p w14:paraId="21C9DF34">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13.工作温度：0℃～50℃</w:t>
            </w:r>
          </w:p>
          <w:p w14:paraId="257E3150">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14.相对湿度：＜90%</w:t>
            </w:r>
          </w:p>
          <w:p w14:paraId="7C6C8C62">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15.USB配线：</w:t>
            </w:r>
            <w:r>
              <w:rPr>
                <w:rFonts w:hint="eastAsia" w:ascii="宋体" w:hAnsi="宋体" w:cs="宋体"/>
                <w:bCs/>
                <w:color w:val="auto"/>
                <w:szCs w:val="21"/>
                <w:highlight w:val="none"/>
              </w:rPr>
              <w:tab/>
            </w:r>
            <w:r>
              <w:rPr>
                <w:rFonts w:hint="eastAsia" w:ascii="宋体" w:hAnsi="宋体" w:cs="宋体"/>
                <w:bCs/>
                <w:color w:val="auto"/>
                <w:szCs w:val="21"/>
                <w:highlight w:val="none"/>
              </w:rPr>
              <w:t>1.2M USB线</w:t>
            </w:r>
          </w:p>
          <w:p w14:paraId="5F56857E">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16.RS232配线：1.6米DB9线</w:t>
            </w:r>
          </w:p>
        </w:tc>
      </w:tr>
      <w:tr w14:paraId="6DA3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417D28F">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988" w:type="pct"/>
            <w:vAlign w:val="center"/>
          </w:tcPr>
          <w:p w14:paraId="75731BFB">
            <w:pPr>
              <w:widowControl/>
              <w:jc w:val="center"/>
              <w:textAlignment w:val="center"/>
              <w:rPr>
                <w:rFonts w:ascii="宋体" w:hAnsi="宋体" w:cs="宋体"/>
                <w:bCs/>
                <w:color w:val="auto"/>
                <w:kern w:val="0"/>
                <w:szCs w:val="21"/>
                <w:highlight w:val="none"/>
              </w:rPr>
            </w:pPr>
            <w:r>
              <w:rPr>
                <w:rFonts w:hint="eastAsia" w:ascii="宋体" w:hAnsi="宋体" w:cs="宋体"/>
                <w:b/>
                <w:color w:val="auto"/>
                <w:kern w:val="0"/>
                <w:szCs w:val="21"/>
                <w:highlight w:val="none"/>
              </w:rPr>
              <w:t>手写签名板</w:t>
            </w:r>
          </w:p>
        </w:tc>
        <w:tc>
          <w:tcPr>
            <w:tcW w:w="3528" w:type="pct"/>
            <w:vAlign w:val="center"/>
          </w:tcPr>
          <w:p w14:paraId="21A29D0C">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1.屏幕尺寸：</w:t>
            </w:r>
            <w:r>
              <w:rPr>
                <w:rStyle w:val="68"/>
                <w:rFonts w:hint="eastAsia" w:ascii="宋体" w:hAnsi="宋体" w:cs="宋体"/>
                <w:color w:val="auto"/>
                <w:szCs w:val="21"/>
                <w:highlight w:val="none"/>
              </w:rPr>
              <w:t>≥</w:t>
            </w:r>
            <w:r>
              <w:rPr>
                <w:rFonts w:hint="eastAsia" w:ascii="宋体" w:hAnsi="宋体" w:cs="宋体"/>
                <w:bCs/>
                <w:color w:val="auto"/>
                <w:szCs w:val="21"/>
                <w:highlight w:val="none"/>
              </w:rPr>
              <w:t>7寸TFT LCD</w:t>
            </w:r>
          </w:p>
          <w:p w14:paraId="336CA946">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2.显示分辨率：1024*600 ; 16:9</w:t>
            </w:r>
          </w:p>
          <w:p w14:paraId="4FFD0CA7">
            <w:pPr>
              <w:widowControl/>
              <w:ind w:left="420" w:hanging="420"/>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3.表面材质：钢化玻璃；感应高度（mm）：5-15</w:t>
            </w:r>
          </w:p>
          <w:p w14:paraId="2578171F">
            <w:pPr>
              <w:widowControl/>
              <w:jc w:val="left"/>
              <w:textAlignment w:val="center"/>
              <w:rPr>
                <w:rFonts w:ascii="宋体" w:hAnsi="宋体" w:cs="宋体"/>
                <w:b/>
                <w:bCs/>
                <w:color w:val="auto"/>
                <w:szCs w:val="21"/>
                <w:highlight w:val="none"/>
              </w:rPr>
            </w:pPr>
            <w:r>
              <w:rPr>
                <w:rFonts w:hint="eastAsia" w:ascii="宋体" w:hAnsi="宋体" w:cs="宋体"/>
                <w:bCs/>
                <w:color w:val="auto"/>
                <w:szCs w:val="21"/>
                <w:highlight w:val="none"/>
              </w:rPr>
              <w:t>4.触控技术：无线无源电磁感应触控；笔压（Level：2048 Levels</w:t>
            </w:r>
          </w:p>
        </w:tc>
      </w:tr>
      <w:tr w14:paraId="0B93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845392E">
            <w:pPr>
              <w:jc w:val="center"/>
              <w:rPr>
                <w:rFonts w:ascii="宋体" w:hAnsi="宋体" w:cs="宋体"/>
                <w:b/>
                <w:bCs/>
                <w:color w:val="auto"/>
                <w:szCs w:val="21"/>
                <w:highlight w:val="none"/>
              </w:rPr>
            </w:pPr>
            <w:r>
              <w:rPr>
                <w:rFonts w:hint="eastAsia" w:ascii="宋体" w:hAnsi="宋体" w:cs="宋体"/>
                <w:b/>
                <w:bCs/>
                <w:color w:val="auto"/>
                <w:szCs w:val="21"/>
                <w:highlight w:val="none"/>
              </w:rPr>
              <w:t>7</w:t>
            </w:r>
          </w:p>
        </w:tc>
        <w:tc>
          <w:tcPr>
            <w:tcW w:w="988" w:type="pct"/>
            <w:vAlign w:val="center"/>
          </w:tcPr>
          <w:p w14:paraId="49D40710">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电源模块</w:t>
            </w:r>
          </w:p>
        </w:tc>
        <w:tc>
          <w:tcPr>
            <w:tcW w:w="3528" w:type="pct"/>
            <w:vAlign w:val="center"/>
          </w:tcPr>
          <w:p w14:paraId="72458D4B">
            <w:pPr>
              <w:widowControl/>
              <w:numPr>
                <w:ilvl w:val="0"/>
                <w:numId w:val="1"/>
              </w:numPr>
              <w:ind w:left="0" w:firstLine="0"/>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输入: 220V AC</w:t>
            </w:r>
          </w:p>
          <w:p w14:paraId="7C1BB4CE">
            <w:pPr>
              <w:widowControl/>
              <w:numPr>
                <w:ilvl w:val="0"/>
                <w:numId w:val="1"/>
              </w:numPr>
              <w:ind w:left="0" w:firstLine="0"/>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输出: +12V12A</w:t>
            </w:r>
          </w:p>
          <w:p w14:paraId="119488AE">
            <w:pPr>
              <w:widowControl/>
              <w:numPr>
                <w:ilvl w:val="0"/>
                <w:numId w:val="1"/>
              </w:numPr>
              <w:ind w:left="0" w:firstLine="0"/>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电压：AC220V±10% 50HZ±1HZ 功率：&lt;200W 开机瞬间电流3A</w:t>
            </w:r>
          </w:p>
        </w:tc>
      </w:tr>
      <w:tr w14:paraId="78F5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3" w:type="pct"/>
            <w:vAlign w:val="center"/>
          </w:tcPr>
          <w:p w14:paraId="56F93CD7">
            <w:pPr>
              <w:jc w:val="center"/>
              <w:rPr>
                <w:rFonts w:ascii="宋体" w:hAnsi="宋体" w:cs="宋体"/>
                <w:b/>
                <w:bCs/>
                <w:color w:val="auto"/>
                <w:szCs w:val="21"/>
                <w:highlight w:val="none"/>
              </w:rPr>
            </w:pPr>
            <w:r>
              <w:rPr>
                <w:rFonts w:hint="eastAsia" w:ascii="宋体" w:hAnsi="宋体" w:cs="宋体"/>
                <w:b/>
                <w:bCs/>
                <w:color w:val="auto"/>
                <w:szCs w:val="21"/>
                <w:highlight w:val="none"/>
              </w:rPr>
              <w:t>8</w:t>
            </w:r>
          </w:p>
        </w:tc>
        <w:tc>
          <w:tcPr>
            <w:tcW w:w="988" w:type="pct"/>
            <w:vAlign w:val="center"/>
          </w:tcPr>
          <w:p w14:paraId="56EE04B7">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散热系统</w:t>
            </w:r>
          </w:p>
        </w:tc>
        <w:tc>
          <w:tcPr>
            <w:tcW w:w="3528" w:type="pct"/>
            <w:vAlign w:val="center"/>
          </w:tcPr>
          <w:p w14:paraId="4F331788">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工控正轴流风扇，无噪音，循环散热</w:t>
            </w:r>
          </w:p>
        </w:tc>
      </w:tr>
      <w:tr w14:paraId="1CE4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BE6AFF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9</w:t>
            </w:r>
          </w:p>
        </w:tc>
        <w:tc>
          <w:tcPr>
            <w:tcW w:w="988" w:type="pct"/>
            <w:vAlign w:val="center"/>
          </w:tcPr>
          <w:p w14:paraId="37B519A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语音系统</w:t>
            </w:r>
          </w:p>
        </w:tc>
        <w:tc>
          <w:tcPr>
            <w:tcW w:w="3528" w:type="pct"/>
            <w:vAlign w:val="center"/>
          </w:tcPr>
          <w:p w14:paraId="268B1A6D">
            <w:pPr>
              <w:widowControl/>
              <w:numPr>
                <w:ilvl w:val="0"/>
                <w:numId w:val="2"/>
              </w:numPr>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高保真声功放</w:t>
            </w:r>
          </w:p>
          <w:p w14:paraId="377B7A2C">
            <w:pPr>
              <w:widowControl/>
              <w:numPr>
                <w:ilvl w:val="0"/>
                <w:numId w:val="2"/>
              </w:numPr>
              <w:jc w:val="left"/>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音乐峰值功率：5W</w:t>
            </w:r>
          </w:p>
          <w:p w14:paraId="77EA8E7D">
            <w:pPr>
              <w:widowControl/>
              <w:numPr>
                <w:ilvl w:val="0"/>
                <w:numId w:val="2"/>
              </w:numPr>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rPr>
              <w:t>电源：外置直流12V，&gt;1A电流</w:t>
            </w:r>
          </w:p>
        </w:tc>
      </w:tr>
      <w:tr w14:paraId="2C66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E6188F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10</w:t>
            </w:r>
          </w:p>
        </w:tc>
        <w:tc>
          <w:tcPr>
            <w:tcW w:w="988" w:type="pct"/>
            <w:vAlign w:val="center"/>
          </w:tcPr>
          <w:p w14:paraId="5E5B01C1">
            <w:pPr>
              <w:widowControl/>
              <w:wordWrap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工作环境</w:t>
            </w:r>
          </w:p>
        </w:tc>
        <w:tc>
          <w:tcPr>
            <w:tcW w:w="3528" w:type="pct"/>
            <w:vAlign w:val="center"/>
          </w:tcPr>
          <w:p w14:paraId="62A62ABB">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温度：+0℃~+40℃ 湿度：40%~80%（相对，非减压）</w:t>
            </w:r>
          </w:p>
        </w:tc>
      </w:tr>
      <w:tr w14:paraId="1237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3" w:type="pct"/>
            <w:vAlign w:val="center"/>
          </w:tcPr>
          <w:p w14:paraId="0FF6D62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11</w:t>
            </w:r>
          </w:p>
        </w:tc>
        <w:tc>
          <w:tcPr>
            <w:tcW w:w="988" w:type="pct"/>
            <w:vAlign w:val="center"/>
          </w:tcPr>
          <w:p w14:paraId="42FAF9D7">
            <w:pPr>
              <w:widowControl/>
              <w:wordWrap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网络接口</w:t>
            </w:r>
          </w:p>
        </w:tc>
        <w:tc>
          <w:tcPr>
            <w:tcW w:w="3528" w:type="pct"/>
            <w:vAlign w:val="center"/>
          </w:tcPr>
          <w:p w14:paraId="0611177B">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有线连接（禁用无线）</w:t>
            </w:r>
          </w:p>
        </w:tc>
      </w:tr>
      <w:tr w14:paraId="69E2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3" w:type="pct"/>
            <w:vAlign w:val="center"/>
          </w:tcPr>
          <w:p w14:paraId="6A8BF00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988" w:type="pct"/>
            <w:vAlign w:val="center"/>
          </w:tcPr>
          <w:p w14:paraId="7D1076BE">
            <w:pPr>
              <w:widowControl/>
              <w:wordWrap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打印机</w:t>
            </w:r>
          </w:p>
        </w:tc>
        <w:tc>
          <w:tcPr>
            <w:tcW w:w="3528" w:type="pct"/>
            <w:vAlign w:val="center"/>
          </w:tcPr>
          <w:p w14:paraId="2C996130">
            <w:pPr>
              <w:ind w:left="420" w:hanging="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1.产品类型：黑白激光双面打印机</w:t>
            </w:r>
          </w:p>
          <w:p w14:paraId="3DA682B9">
            <w:pPr>
              <w:ind w:left="420" w:hanging="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2.连接方式：USB连接</w:t>
            </w:r>
          </w:p>
          <w:p w14:paraId="79C23AA2">
            <w:pPr>
              <w:ind w:left="420" w:hanging="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3.自动双面：支持</w:t>
            </w:r>
          </w:p>
          <w:p w14:paraId="7CE0CE2F">
            <w:pPr>
              <w:ind w:left="420" w:hanging="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4.耗材类型：原装硒鼓</w:t>
            </w:r>
          </w:p>
        </w:tc>
      </w:tr>
      <w:tr w14:paraId="2389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3" w:type="pct"/>
            <w:vAlign w:val="center"/>
          </w:tcPr>
          <w:p w14:paraId="1F00C4D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13</w:t>
            </w:r>
          </w:p>
        </w:tc>
        <w:tc>
          <w:tcPr>
            <w:tcW w:w="988" w:type="pct"/>
            <w:vAlign w:val="center"/>
          </w:tcPr>
          <w:p w14:paraId="69B16ED0">
            <w:pPr>
              <w:widowControl/>
              <w:wordWrap w:val="0"/>
              <w:jc w:val="center"/>
              <w:rPr>
                <w:rFonts w:ascii="宋体" w:hAnsi="宋体" w:cs="宋体"/>
                <w:b/>
                <w:bCs/>
                <w:color w:val="auto"/>
                <w:kern w:val="0"/>
                <w:szCs w:val="21"/>
                <w:highlight w:val="none"/>
              </w:rPr>
            </w:pPr>
            <w:r>
              <w:rPr>
                <w:rFonts w:hint="eastAsia" w:ascii="宋体" w:hAnsi="宋体" w:cs="宋体"/>
                <w:color w:val="auto"/>
                <w:szCs w:val="21"/>
                <w:highlight w:val="none"/>
              </w:rPr>
              <w:t>★</w:t>
            </w:r>
            <w:r>
              <w:rPr>
                <w:rFonts w:hint="eastAsia" w:ascii="宋体" w:hAnsi="宋体" w:cs="宋体"/>
                <w:b/>
                <w:bCs/>
                <w:color w:val="auto"/>
                <w:kern w:val="0"/>
                <w:szCs w:val="21"/>
                <w:highlight w:val="none"/>
              </w:rPr>
              <w:t>设备尺寸及重量</w:t>
            </w:r>
          </w:p>
        </w:tc>
        <w:tc>
          <w:tcPr>
            <w:tcW w:w="3528" w:type="pct"/>
            <w:vAlign w:val="center"/>
          </w:tcPr>
          <w:p w14:paraId="1EDF7928">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1.考虑到使用大厅实际环境：设备外观尺寸：450mm（宽）×560mm（深）×1730mm (高)（误差不超过±30mm）</w:t>
            </w:r>
          </w:p>
          <w:p w14:paraId="683844F7">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2.重量：70KG（误差不超过±3KG）</w:t>
            </w:r>
          </w:p>
        </w:tc>
      </w:tr>
      <w:tr w14:paraId="5EF7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83" w:type="pct"/>
            <w:vAlign w:val="center"/>
          </w:tcPr>
          <w:p w14:paraId="52C2288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14</w:t>
            </w:r>
          </w:p>
        </w:tc>
        <w:tc>
          <w:tcPr>
            <w:tcW w:w="988" w:type="pct"/>
            <w:vAlign w:val="center"/>
          </w:tcPr>
          <w:p w14:paraId="66858B24">
            <w:pPr>
              <w:spacing w:line="360" w:lineRule="exac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bCs/>
                <w:color w:val="auto"/>
                <w:kern w:val="0"/>
                <w:szCs w:val="21"/>
                <w:highlight w:val="none"/>
              </w:rPr>
              <w:t>定制化智能填表系统软件</w:t>
            </w:r>
          </w:p>
          <w:p w14:paraId="2CF3ACEB">
            <w:pPr>
              <w:widowControl/>
              <w:wordWrap w:val="0"/>
              <w:jc w:val="center"/>
              <w:rPr>
                <w:rFonts w:ascii="宋体" w:hAnsi="宋体" w:cs="宋体"/>
                <w:b/>
                <w:bCs/>
                <w:color w:val="auto"/>
                <w:kern w:val="0"/>
                <w:szCs w:val="21"/>
                <w:highlight w:val="none"/>
              </w:rPr>
            </w:pPr>
          </w:p>
        </w:tc>
        <w:tc>
          <w:tcPr>
            <w:tcW w:w="3528" w:type="pct"/>
            <w:vAlign w:val="center"/>
          </w:tcPr>
          <w:p w14:paraId="09851F58">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 系统软件完全适用于护照、港澳台证件首次申领、换补发和加注证件时的申请信息预采集，具备身份证信息自动读取、多种业务类型预核查并自动回写预核查信息、同时按照全国版出入境信息管理系统规则自动生成条码实现预申请信息安全规范同步保存入库，最终实现申请事项预受理和申请表单清晰、完成打印等主要功能，同时提供证件自取或邮寄自主选择，预留邮寄信息安全导出功能，具有简便实用、灵活高效等特点。</w:t>
            </w:r>
          </w:p>
          <w:p w14:paraId="125F5C12">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2.采用模块化功能程序设计，可以根据功能需求加载模块应用，完成功能可配置。</w:t>
            </w:r>
          </w:p>
          <w:p w14:paraId="5B109935">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3.支持手写签名，功能可以根据业务需要配置是否启用；</w:t>
            </w:r>
          </w:p>
          <w:p w14:paraId="0DBE06E3">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4.数据字典可配置，拼音字库可以配置，支持多音字；业务类型可以配置，根据前台柜台业务需要，增加或删除业务配置选项；</w:t>
            </w:r>
          </w:p>
          <w:p w14:paraId="6B5C309B">
            <w:pPr>
              <w:widowControl/>
              <w:wordWrap w:val="0"/>
              <w:jc w:val="left"/>
              <w:rPr>
                <w:rFonts w:ascii="宋体" w:hAnsi="宋体" w:cs="宋体"/>
                <w:bCs/>
                <w:color w:val="auto"/>
                <w:kern w:val="0"/>
                <w:szCs w:val="21"/>
                <w:highlight w:val="none"/>
              </w:rPr>
            </w:pPr>
            <w:r>
              <w:rPr>
                <w:rFonts w:hint="eastAsia" w:ascii="宋体" w:hAnsi="宋体" w:cs="宋体"/>
                <w:bCs/>
                <w:color w:val="auto"/>
                <w:kern w:val="0"/>
                <w:szCs w:val="21"/>
                <w:highlight w:val="none"/>
              </w:rPr>
              <w:t>5.必须满足政策变化或实际使用要求进行定制化开发或个性化升级使用要求。</w:t>
            </w:r>
          </w:p>
        </w:tc>
      </w:tr>
    </w:tbl>
    <w:p w14:paraId="56E24AB1">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三、报价方式</w:t>
      </w:r>
    </w:p>
    <w:p w14:paraId="066E8DBF">
      <w:pPr>
        <w:tabs>
          <w:tab w:val="left" w:pos="284"/>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本项目谈判报价为</w:t>
      </w:r>
      <w:r>
        <w:rPr>
          <w:rFonts w:hint="eastAsia" w:ascii="宋体" w:hAnsi="宋体" w:cs="宋体"/>
          <w:b/>
          <w:bCs/>
          <w:color w:val="auto"/>
          <w:szCs w:val="21"/>
          <w:highlight w:val="none"/>
          <w:u w:val="single"/>
        </w:rPr>
        <w:t>固定总价</w:t>
      </w:r>
      <w:r>
        <w:rPr>
          <w:rFonts w:hint="eastAsia" w:ascii="宋体" w:hAnsi="宋体" w:cs="宋体"/>
          <w:color w:val="auto"/>
          <w:szCs w:val="21"/>
          <w:highlight w:val="none"/>
        </w:rPr>
        <w:t>，谈判报价应包括谈判文件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6135F41B">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四、安装调试及验收其他相关要求</w:t>
      </w:r>
    </w:p>
    <w:p w14:paraId="004B6D29">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1、供货</w:t>
      </w:r>
    </w:p>
    <w:p w14:paraId="4609245B">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投标人应确保提供的软、硬件设备的完整性、实用性，保证全部系统及时投入正常运行。</w:t>
      </w:r>
    </w:p>
    <w:p w14:paraId="6D54EE62">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2、系统集成</w:t>
      </w:r>
    </w:p>
    <w:p w14:paraId="1A907E41">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中标单位应根据采购人的需要，在规定的时间内，保证质量完成投标所提供设备的使用规划、安装、调试及投入运行。</w:t>
      </w:r>
    </w:p>
    <w:p w14:paraId="5711C7F3">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设备安装、调试所需的工具、仪表及安装材料由投标人自行解决。</w:t>
      </w:r>
    </w:p>
    <w:p w14:paraId="7AE62783">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3、验收</w:t>
      </w:r>
    </w:p>
    <w:p w14:paraId="18AFD6AF">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设备到货后，用户单位与中标单位共同配合有关部门对所有设备进行开箱检查，出现损坏、数量不全或产品不对等问题时，由中标单位负责解决。</w:t>
      </w:r>
    </w:p>
    <w:p w14:paraId="4E061BC7">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设备安装完成，由中标单位制定测试方案并经用户确认后，对产品的性能和配置进行测试验收，并形成测试验收报告。</w:t>
      </w:r>
    </w:p>
    <w:p w14:paraId="172A974D">
      <w:pPr>
        <w:spacing w:line="360" w:lineRule="exact"/>
        <w:ind w:right="210"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如验收中出现不符合标书和合同要求的严重质量问题时，常州市公安局保留索赔权利。</w:t>
      </w:r>
    </w:p>
    <w:p w14:paraId="6FCD6044">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4、技术文挡</w:t>
      </w:r>
    </w:p>
    <w:p w14:paraId="23B0CBB1">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中标人必须在对其所提供的设备进行安装、测试、验收过程中提供和准备的技术文档。</w:t>
      </w:r>
    </w:p>
    <w:p w14:paraId="35C4C5C3">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技术文件：中标人必须向项目单位提供设备的安装、运行、使用、测试、诊断和维修的技术文件。</w:t>
      </w:r>
    </w:p>
    <w:p w14:paraId="0E67CC48">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安装计划：安装日期是中标人执行合同的开始，最少包括：运输/交货、测试、调试、正常运行。</w:t>
      </w:r>
    </w:p>
    <w:p w14:paraId="0B9EFE53">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使用指南：使用指南投标人应当提供所购软硬件设备的安装指南。</w:t>
      </w:r>
    </w:p>
    <w:p w14:paraId="712A46BC">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五、其它要求</w:t>
      </w:r>
    </w:p>
    <w:p w14:paraId="4715AC36">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供应商必须满足所有功能要求，有义务保证采购人系统的完整性，部分连接运行配件未在招标书中明示的，投标人应在投标时予以补充，如项目实施过程中因缺少设备、配件或服务导致采购人系统无法正常运行，中标人须承诺免费提供；除采购人明确提出的变更外，本项目不再增加任何费用；供应商必须提供所有项目相关费用的报价列表，报价风险由其自行承担。</w:t>
      </w:r>
    </w:p>
    <w:p w14:paraId="5FFCB878">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中标人须在不迟于合同签订后的20个工作日内完成所有招标设备到指定地点的供货。中标人需配合使用单位申请设备探针证书，在采购人公安网络环境符合安装标准且设备探针证书下发后10个工作日内完成所有设备安装调试。</w:t>
      </w:r>
    </w:p>
    <w:p w14:paraId="317FCFAB">
      <w:pPr>
        <w:spacing w:line="360" w:lineRule="exact"/>
        <w:ind w:right="21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3、投标人须保证所提供硬件产品包括相关附件为相应硬件厂家原装正品，符合国家有关规定。</w:t>
      </w:r>
    </w:p>
    <w:p w14:paraId="0B7AEF87">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六、质保期及售后服务</w:t>
      </w:r>
    </w:p>
    <w:p w14:paraId="56C00F96">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★（一）</w:t>
      </w:r>
      <w:r>
        <w:rPr>
          <w:rFonts w:hint="eastAsia" w:ascii="宋体" w:hAnsi="宋体" w:cs="宋体"/>
          <w:color w:val="auto"/>
          <w:highlight w:val="none"/>
        </w:rPr>
        <w:t>质保期：5年，项目终验合格之日起计算</w:t>
      </w:r>
      <w:r>
        <w:rPr>
          <w:rFonts w:hint="eastAsia" w:ascii="宋体" w:hAnsi="宋体" w:cs="宋体"/>
          <w:bCs/>
          <w:color w:val="auto"/>
          <w:szCs w:val="21"/>
          <w:highlight w:val="none"/>
        </w:rPr>
        <w:t>。成交供应商对质保期内所发生的设备维护、维修、更换等一切费用负责。</w:t>
      </w:r>
      <w:r>
        <w:rPr>
          <w:rFonts w:hint="eastAsia" w:ascii="宋体" w:hAnsi="宋体" w:cs="宋体"/>
          <w:b/>
          <w:bCs/>
          <w:color w:val="auto"/>
          <w:szCs w:val="21"/>
          <w:highlight w:val="none"/>
        </w:rPr>
        <w:t>（提供原厂承诺书，格式自拟）</w:t>
      </w:r>
    </w:p>
    <w:p w14:paraId="4151D978">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（二）售后服务</w:t>
      </w:r>
    </w:p>
    <w:p w14:paraId="2344FAF4">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1.所有的售后服务均由成交供应商受理。如果发生问题并且收到报告，成交供应商应当在2小时内予以答复。</w:t>
      </w:r>
    </w:p>
    <w:p w14:paraId="705A6416">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2.成交供应商派往采购人现场的人员，应具有较高的业务素质，现场解决问题时，不得无故拖延或推迟，应为采购人提供最佳的服务。</w:t>
      </w:r>
    </w:p>
    <w:p w14:paraId="68C2D54C">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3.成交供应商必须无偿向采购人提供系统运行初期的技术培训及质保期内的运行技术服务。</w:t>
      </w:r>
    </w:p>
    <w:p w14:paraId="4B29AA8E">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4.在质保期内因设备质量问题造成的设备故障和零部件损坏，供应商应无条件维修和/或更换，更换的零部件质保期顺延。</w:t>
      </w:r>
    </w:p>
    <w:p w14:paraId="754737D3">
      <w:pPr>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rPr>
        <w:t>★5、在维保期内，必须承诺7*24小时全天候2小时现场响应，对采购人所提出的维修要求作出实质性响应，如出现设备故障，如在24小时内不能解决问题，应免费在3天内用同样或规格更高的部件更换到位，保修服务由原生产厂家提供。签注机使用过程中因客观原因造成自助制证失败且无法解决的情况下，提供制证应急设备以完成剩余制证流程，保障业务受理。</w:t>
      </w:r>
      <w:r>
        <w:rPr>
          <w:rFonts w:hint="eastAsia" w:ascii="宋体" w:hAnsi="宋体" w:cs="宋体"/>
          <w:b/>
          <w:bCs/>
          <w:color w:val="auto"/>
          <w:szCs w:val="21"/>
          <w:highlight w:val="none"/>
        </w:rPr>
        <w:t>（提供承诺书，格式自拟）</w:t>
      </w:r>
    </w:p>
    <w:p w14:paraId="62EFBE4C">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（三）人员培训</w:t>
      </w:r>
    </w:p>
    <w:p w14:paraId="07F2F255">
      <w:pPr>
        <w:spacing w:line="360" w:lineRule="exact"/>
        <w:ind w:right="210" w:firstLine="420" w:firstLineChars="200"/>
        <w:jc w:val="left"/>
        <w:rPr>
          <w:rFonts w:ascii="宋体" w:hAnsi="宋体" w:cs="宋体"/>
          <w:color w:val="auto"/>
          <w:highlight w:val="none"/>
        </w:rPr>
      </w:pPr>
      <w:r>
        <w:rPr>
          <w:rFonts w:hint="eastAsia" w:ascii="宋体" w:hAnsi="宋体" w:cs="宋体"/>
          <w:color w:val="auto"/>
          <w:highlight w:val="none"/>
        </w:rPr>
        <w:t>投标人应针对采购单位管理人员、技术人员提供培训，以便对工程实施进行有效的管理，保证工程验收移交后，采购单位能够胜任设备的运行、操作、简单保养等工作。</w:t>
      </w:r>
    </w:p>
    <w:p w14:paraId="3FAA240B">
      <w:pPr>
        <w:spacing w:line="360" w:lineRule="exact"/>
        <w:ind w:right="210" w:firstLine="420" w:firstLineChars="200"/>
        <w:jc w:val="left"/>
        <w:rPr>
          <w:rFonts w:ascii="宋体" w:hAnsi="宋体" w:cs="宋体"/>
          <w:color w:val="auto"/>
          <w:highlight w:val="none"/>
        </w:rPr>
      </w:pPr>
      <w:r>
        <w:rPr>
          <w:rFonts w:hint="eastAsia" w:ascii="宋体" w:hAnsi="宋体" w:cs="宋体"/>
          <w:color w:val="auto"/>
          <w:highlight w:val="none"/>
        </w:rPr>
        <w:t>技术现场培训：投标人在产品安装调试时，对采购单位的技术人员进行现场安装调试培训，讲解产品的结构、安装步骤、调试方法和系统配置等。一般技术培训应该不限制人数。</w:t>
      </w:r>
    </w:p>
    <w:p w14:paraId="4AA77E43">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七、付款方式</w:t>
      </w:r>
    </w:p>
    <w:p w14:paraId="4BE3CFE6">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1.合同生效后15日内，采购人支付合同总额30%的预付款给成交供应商。</w:t>
      </w:r>
    </w:p>
    <w:p w14:paraId="2E6F1145">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2.设备到货安装调试完毕并经验收合格后15日内支付余款。</w:t>
      </w:r>
    </w:p>
    <w:p w14:paraId="5A0F48A0">
      <w:pPr>
        <w:spacing w:line="360" w:lineRule="exact"/>
        <w:ind w:right="21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八、其他材料</w:t>
      </w:r>
    </w:p>
    <w:p w14:paraId="275B0D10">
      <w:pPr>
        <w:snapToGrid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1、本次招标采用固定总价合同，投标人的投标报价中应包括但不限于设备采购费用、安装调试费用、培训费用、售后服务费用以及相关知识产权和所需缴纳的任何税费等所有的费用。</w:t>
      </w:r>
    </w:p>
    <w:p w14:paraId="309A7387">
      <w:pPr>
        <w:snapToGrid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为用户提供全面的技术支持，帮助用户及时解决系统运行中遇到的技术问题，配合用户根据运行环境和要求调整操作系统、数据库、软件接口等性能参数，定期上门检查整套系统的运行情况，并能根据用户系统变化情况及时调整优化。</w:t>
      </w:r>
    </w:p>
    <w:p w14:paraId="3D69E998">
      <w:pPr>
        <w:adjustRightInd w:val="0"/>
        <w:snapToGrid w:val="0"/>
        <w:spacing w:line="480" w:lineRule="exact"/>
        <w:ind w:firstLine="397"/>
        <w:rPr>
          <w:rFonts w:hint="eastAsia" w:ascii="宋体" w:hAnsi="宋体"/>
          <w:color w:val="auto"/>
          <w:sz w:val="24"/>
          <w:szCs w:val="22"/>
          <w:highlight w:val="none"/>
        </w:rPr>
      </w:pPr>
      <w:bookmarkStart w:id="4" w:name="_Toc17536325"/>
      <w:r>
        <w:rPr>
          <w:rFonts w:hint="eastAsia" w:ascii="宋体" w:hAnsi="宋体" w:cs="宋体"/>
          <w:color w:val="auto"/>
          <w:szCs w:val="21"/>
          <w:highlight w:val="none"/>
        </w:rPr>
        <w:t>★</w:t>
      </w:r>
      <w:r>
        <w:rPr>
          <w:rFonts w:hint="eastAsia" w:ascii="宋体" w:hAnsi="宋体"/>
          <w:color w:val="auto"/>
          <w:sz w:val="24"/>
          <w:szCs w:val="22"/>
          <w:highlight w:val="none"/>
        </w:rPr>
        <w:t>项为实质性响应参数，不满足视为无效响应。</w:t>
      </w:r>
    </w:p>
    <w:p w14:paraId="327DFCC7">
      <w:pPr>
        <w:rPr>
          <w:rFonts w:ascii="宋体" w:hAnsi="宋体" w:cs="宋体"/>
          <w:color w:val="auto"/>
          <w:highlight w:val="none"/>
        </w:rPr>
      </w:pPr>
      <w:r>
        <w:rPr>
          <w:rFonts w:hint="eastAsia" w:ascii="宋体" w:hAnsi="宋体" w:cs="宋体"/>
          <w:color w:val="auto"/>
          <w:highlight w:val="none"/>
        </w:rPr>
        <w:br w:type="page"/>
      </w:r>
    </w:p>
    <w:p w14:paraId="6F9083AD">
      <w:pPr>
        <w:pStyle w:val="2"/>
        <w:rPr>
          <w:rFonts w:ascii="宋体" w:hAnsi="宋体" w:cs="宋体"/>
          <w:color w:val="auto"/>
          <w:highlight w:val="none"/>
        </w:rPr>
      </w:pPr>
      <w:r>
        <w:rPr>
          <w:rFonts w:hint="eastAsia" w:ascii="宋体" w:hAnsi="宋体" w:cs="宋体"/>
          <w:color w:val="auto"/>
          <w:highlight w:val="none"/>
        </w:rPr>
        <w:t>第三章  合同主要条款</w:t>
      </w:r>
      <w:bookmarkEnd w:id="4"/>
    </w:p>
    <w:p w14:paraId="61C06F22">
      <w:pPr>
        <w:pStyle w:val="12"/>
        <w:spacing w:line="400" w:lineRule="exact"/>
        <w:rPr>
          <w:rFonts w:eastAsia="宋体" w:cs="宋体"/>
          <w:color w:val="auto"/>
          <w:sz w:val="21"/>
          <w:szCs w:val="21"/>
          <w:highlight w:val="none"/>
        </w:rPr>
      </w:pPr>
      <w:r>
        <w:rPr>
          <w:rFonts w:hint="eastAsia" w:eastAsia="宋体" w:cs="宋体"/>
          <w:b/>
          <w:color w:val="auto"/>
          <w:sz w:val="21"/>
          <w:szCs w:val="21"/>
          <w:highlight w:val="none"/>
          <w:lang w:val="zh-CN"/>
        </w:rPr>
        <w:t>采购人（以下称甲</w:t>
      </w:r>
      <w:r>
        <w:rPr>
          <w:rFonts w:hint="eastAsia" w:eastAsia="宋体" w:cs="宋体"/>
          <w:b/>
          <w:color w:val="auto"/>
          <w:sz w:val="21"/>
          <w:szCs w:val="21"/>
          <w:highlight w:val="none"/>
        </w:rPr>
        <w:t xml:space="preserve">方）:                       </w:t>
      </w:r>
      <w:r>
        <w:rPr>
          <w:rFonts w:hint="eastAsia" w:eastAsia="宋体" w:cs="宋体"/>
          <w:color w:val="auto"/>
          <w:sz w:val="21"/>
          <w:szCs w:val="21"/>
          <w:highlight w:val="none"/>
        </w:rPr>
        <w:t>合同编号：</w:t>
      </w:r>
    </w:p>
    <w:p w14:paraId="11E71DB8">
      <w:pPr>
        <w:pStyle w:val="12"/>
        <w:spacing w:line="400" w:lineRule="exact"/>
        <w:rPr>
          <w:rFonts w:eastAsia="宋体" w:cs="宋体"/>
          <w:color w:val="auto"/>
          <w:sz w:val="21"/>
          <w:szCs w:val="21"/>
          <w:highlight w:val="none"/>
          <w:u w:val="single"/>
        </w:rPr>
      </w:pPr>
      <w:r>
        <w:rPr>
          <w:rFonts w:hint="eastAsia" w:eastAsia="宋体" w:cs="宋体"/>
          <w:b/>
          <w:color w:val="auto"/>
          <w:sz w:val="21"/>
          <w:szCs w:val="21"/>
          <w:highlight w:val="none"/>
        </w:rPr>
        <w:t>供应商（</w:t>
      </w:r>
      <w:r>
        <w:rPr>
          <w:rFonts w:hint="eastAsia" w:eastAsia="宋体" w:cs="宋体"/>
          <w:b/>
          <w:color w:val="auto"/>
          <w:sz w:val="21"/>
          <w:szCs w:val="21"/>
          <w:highlight w:val="none"/>
          <w:lang w:val="zh-CN"/>
        </w:rPr>
        <w:t>以下称</w:t>
      </w:r>
      <w:r>
        <w:rPr>
          <w:rFonts w:hint="eastAsia" w:eastAsia="宋体" w:cs="宋体"/>
          <w:b/>
          <w:color w:val="auto"/>
          <w:sz w:val="21"/>
          <w:szCs w:val="21"/>
          <w:highlight w:val="none"/>
        </w:rPr>
        <w:t xml:space="preserve">乙方）:                       </w:t>
      </w:r>
      <w:r>
        <w:rPr>
          <w:rFonts w:hint="eastAsia" w:eastAsia="宋体" w:cs="宋体"/>
          <w:color w:val="auto"/>
          <w:sz w:val="21"/>
          <w:szCs w:val="21"/>
          <w:highlight w:val="none"/>
        </w:rPr>
        <w:t>签订地点：</w:t>
      </w:r>
    </w:p>
    <w:p w14:paraId="412048E2">
      <w:pPr>
        <w:pStyle w:val="5"/>
        <w:spacing w:line="400" w:lineRule="exact"/>
        <w:ind w:firstLine="4620" w:firstLineChars="2200"/>
        <w:rPr>
          <w:rFonts w:hAnsi="宋体" w:cs="宋体"/>
          <w:b/>
          <w:color w:val="auto"/>
          <w:sz w:val="21"/>
          <w:szCs w:val="21"/>
          <w:highlight w:val="none"/>
        </w:rPr>
      </w:pPr>
      <w:r>
        <w:rPr>
          <w:rFonts w:hint="eastAsia" w:hAnsi="宋体" w:cs="宋体"/>
          <w:color w:val="auto"/>
          <w:sz w:val="21"/>
          <w:szCs w:val="21"/>
          <w:highlight w:val="none"/>
        </w:rPr>
        <w:t xml:space="preserve">合同时间: </w:t>
      </w:r>
      <w:r>
        <w:rPr>
          <w:rFonts w:hint="eastAsia" w:hAnsi="宋体" w:cs="宋体"/>
          <w:color w:val="auto"/>
          <w:sz w:val="21"/>
          <w:szCs w:val="21"/>
          <w:highlight w:val="none"/>
          <w:u w:val="single"/>
        </w:rPr>
        <w:t xml:space="preserve">    年   月   日</w:t>
      </w:r>
    </w:p>
    <w:p w14:paraId="4F68FEDD">
      <w:pPr>
        <w:pStyle w:val="12"/>
        <w:spacing w:line="360" w:lineRule="exact"/>
        <w:ind w:firstLine="420" w:firstLineChars="200"/>
        <w:rPr>
          <w:rFonts w:eastAsia="宋体" w:cs="宋体"/>
          <w:color w:val="auto"/>
          <w:sz w:val="21"/>
          <w:szCs w:val="21"/>
          <w:highlight w:val="none"/>
        </w:rPr>
      </w:pPr>
      <w:r>
        <w:rPr>
          <w:rFonts w:hint="eastAsia" w:eastAsia="宋体" w:cs="宋体"/>
          <w:color w:val="auto"/>
          <w:sz w:val="21"/>
          <w:szCs w:val="21"/>
          <w:highlight w:val="none"/>
        </w:rPr>
        <w:t>甲乙双方依据《中华人民共和国民法典》以及有关法律、法规的规定，经协商一致，订立本合同，以便共同遵守。</w:t>
      </w:r>
    </w:p>
    <w:p w14:paraId="156F075C">
      <w:pPr>
        <w:pStyle w:val="12"/>
        <w:spacing w:line="360" w:lineRule="exact"/>
        <w:ind w:firstLine="424" w:firstLineChars="201"/>
        <w:rPr>
          <w:rFonts w:eastAsia="宋体" w:cs="宋体"/>
          <w:b/>
          <w:color w:val="auto"/>
          <w:sz w:val="21"/>
          <w:szCs w:val="21"/>
          <w:highlight w:val="none"/>
        </w:rPr>
      </w:pPr>
      <w:r>
        <w:rPr>
          <w:rFonts w:hint="eastAsia" w:eastAsia="宋体" w:cs="宋体"/>
          <w:b/>
          <w:color w:val="auto"/>
          <w:sz w:val="21"/>
          <w:szCs w:val="21"/>
          <w:highlight w:val="none"/>
        </w:rPr>
        <w:t>第一条 合同标的</w:t>
      </w:r>
    </w:p>
    <w:p w14:paraId="1D06AE63">
      <w:pPr>
        <w:widowControl/>
        <w:adjustRightInd w:val="0"/>
        <w:spacing w:line="360" w:lineRule="exact"/>
        <w:ind w:firstLine="422" w:firstLineChars="201"/>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乙方根据甲方需求提供下列产品：         ，产品名称、规格及数量详见乙方谈判响应文件。</w:t>
      </w:r>
    </w:p>
    <w:p w14:paraId="6241BA59">
      <w:pPr>
        <w:pStyle w:val="12"/>
        <w:spacing w:line="360" w:lineRule="exact"/>
        <w:ind w:firstLine="424" w:firstLineChars="201"/>
        <w:rPr>
          <w:rFonts w:eastAsia="宋体" w:cs="宋体"/>
          <w:b/>
          <w:color w:val="auto"/>
          <w:sz w:val="21"/>
          <w:szCs w:val="21"/>
          <w:highlight w:val="none"/>
        </w:rPr>
      </w:pPr>
      <w:r>
        <w:rPr>
          <w:rFonts w:hint="eastAsia" w:eastAsia="宋体" w:cs="宋体"/>
          <w:b/>
          <w:color w:val="auto"/>
          <w:sz w:val="21"/>
          <w:szCs w:val="21"/>
          <w:highlight w:val="none"/>
        </w:rPr>
        <w:t>第二条 合同价格</w:t>
      </w:r>
    </w:p>
    <w:p w14:paraId="7160591F">
      <w:pPr>
        <w:pStyle w:val="12"/>
        <w:spacing w:line="360" w:lineRule="exact"/>
        <w:ind w:firstLine="424" w:firstLineChars="201"/>
        <w:jc w:val="left"/>
        <w:rPr>
          <w:rFonts w:eastAsia="宋体" w:cs="宋体"/>
          <w:b/>
          <w:color w:val="auto"/>
          <w:sz w:val="21"/>
          <w:szCs w:val="21"/>
          <w:highlight w:val="none"/>
        </w:rPr>
      </w:pPr>
      <w:r>
        <w:rPr>
          <w:rFonts w:hint="eastAsia" w:eastAsia="宋体" w:cs="宋体"/>
          <w:b/>
          <w:color w:val="auto"/>
          <w:sz w:val="21"/>
          <w:szCs w:val="21"/>
          <w:highlight w:val="none"/>
        </w:rPr>
        <w:t>签约合同总价（人民币，下同）：</w:t>
      </w:r>
      <w:r>
        <w:rPr>
          <w:rFonts w:hint="eastAsia" w:eastAsia="宋体" w:cs="宋体"/>
          <w:b/>
          <w:color w:val="auto"/>
          <w:sz w:val="21"/>
          <w:szCs w:val="21"/>
          <w:highlight w:val="none"/>
          <w:u w:val="single"/>
        </w:rPr>
        <w:t xml:space="preserve">             元</w:t>
      </w:r>
      <w:r>
        <w:rPr>
          <w:rFonts w:hint="eastAsia" w:eastAsia="宋体" w:cs="宋体"/>
          <w:b/>
          <w:color w:val="auto"/>
          <w:sz w:val="21"/>
          <w:szCs w:val="21"/>
          <w:highlight w:val="none"/>
        </w:rPr>
        <w:t xml:space="preserve">（小写       ）。 </w:t>
      </w:r>
    </w:p>
    <w:p w14:paraId="2272E379">
      <w:pPr>
        <w:pStyle w:val="12"/>
        <w:spacing w:line="360" w:lineRule="exact"/>
        <w:ind w:firstLine="422" w:firstLineChars="201"/>
        <w:rPr>
          <w:rFonts w:eastAsia="宋体" w:cs="宋体"/>
          <w:color w:val="auto"/>
          <w:sz w:val="21"/>
          <w:szCs w:val="21"/>
          <w:highlight w:val="none"/>
        </w:rPr>
      </w:pPr>
      <w:r>
        <w:rPr>
          <w:rFonts w:hint="eastAsia" w:eastAsia="宋体" w:cs="宋体"/>
          <w:color w:val="auto"/>
          <w:sz w:val="21"/>
          <w:szCs w:val="21"/>
          <w:highlight w:val="none"/>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14:paraId="1BE96055">
      <w:pPr>
        <w:snapToGrid w:val="0"/>
        <w:spacing w:line="336" w:lineRule="auto"/>
        <w:ind w:firstLine="420" w:firstLineChars="200"/>
        <w:rPr>
          <w:rFonts w:cs="宋体"/>
          <w:color w:val="auto"/>
          <w:szCs w:val="21"/>
          <w:highlight w:val="none"/>
        </w:rPr>
      </w:pPr>
      <w:r>
        <w:rPr>
          <w:rFonts w:hint="eastAsia" w:cs="宋体"/>
          <w:color w:val="auto"/>
          <w:szCs w:val="21"/>
          <w:highlight w:val="none"/>
        </w:rPr>
        <w:t>本合同总价款还包含乙方应当提供的伴随服务/售后服务费用。</w:t>
      </w:r>
    </w:p>
    <w:p w14:paraId="13DF103C">
      <w:pPr>
        <w:snapToGrid w:val="0"/>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用户提供全面的技术支持，帮助用户及时解决系统运行中遇到的技术问题，配合用户根据运行环境和要求调整操作系统、数据库、软件接口等性能参数，定期上门检查整套系统的运行情况，并能根据用户系统变化情况及时调整优化。</w:t>
      </w:r>
    </w:p>
    <w:p w14:paraId="79A075CF">
      <w:pPr>
        <w:pStyle w:val="12"/>
        <w:spacing w:line="360" w:lineRule="exact"/>
        <w:ind w:firstLine="424" w:firstLineChars="201"/>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3117AEF6">
      <w:pPr>
        <w:pStyle w:val="12"/>
        <w:spacing w:line="360" w:lineRule="exact"/>
        <w:ind w:firstLine="422" w:firstLineChars="201"/>
        <w:rPr>
          <w:rFonts w:eastAsia="宋体" w:cs="宋体"/>
          <w:color w:val="auto"/>
          <w:sz w:val="21"/>
          <w:szCs w:val="21"/>
          <w:highlight w:val="none"/>
        </w:rPr>
      </w:pPr>
      <w:r>
        <w:rPr>
          <w:rFonts w:hint="eastAsia" w:eastAsia="宋体" w:cs="宋体"/>
          <w:color w:val="auto"/>
          <w:sz w:val="21"/>
          <w:szCs w:val="21"/>
          <w:highlight w:val="none"/>
        </w:rPr>
        <w:t>下列与本次采购活动有关的文件及有关附件是本合同不可分割的组成部分，与本合同具有同等法律效力，这些文件包括但不限于：</w:t>
      </w:r>
    </w:p>
    <w:p w14:paraId="1BD87833">
      <w:pPr>
        <w:pStyle w:val="12"/>
        <w:spacing w:line="360" w:lineRule="exact"/>
        <w:ind w:firstLine="422" w:firstLineChars="201"/>
        <w:rPr>
          <w:rFonts w:eastAsia="宋体" w:cs="宋体"/>
          <w:color w:val="auto"/>
          <w:sz w:val="21"/>
          <w:szCs w:val="21"/>
          <w:highlight w:val="none"/>
        </w:rPr>
      </w:pPr>
      <w:r>
        <w:rPr>
          <w:rFonts w:hint="eastAsia" w:eastAsia="宋体" w:cs="宋体"/>
          <w:color w:val="auto"/>
          <w:sz w:val="21"/>
          <w:szCs w:val="21"/>
          <w:highlight w:val="none"/>
        </w:rPr>
        <w:t xml:space="preserve">（1）竞争性谈判文件（编号：   ）         （2）乙方提供的谈判响应文件； </w:t>
      </w:r>
    </w:p>
    <w:p w14:paraId="10E7A201">
      <w:pPr>
        <w:pStyle w:val="12"/>
        <w:spacing w:line="360" w:lineRule="exact"/>
        <w:ind w:firstLine="422" w:firstLineChars="201"/>
        <w:rPr>
          <w:rFonts w:eastAsia="宋体" w:cs="宋体"/>
          <w:color w:val="auto"/>
          <w:sz w:val="21"/>
          <w:szCs w:val="21"/>
          <w:highlight w:val="none"/>
        </w:rPr>
      </w:pPr>
      <w:r>
        <w:rPr>
          <w:rFonts w:hint="eastAsia" w:eastAsia="宋体" w:cs="宋体"/>
          <w:color w:val="auto"/>
          <w:sz w:val="21"/>
          <w:szCs w:val="21"/>
          <w:highlight w:val="none"/>
        </w:rPr>
        <w:t>（3）成交通知书；                        （4）甲乙双方商定的其他文件等。</w:t>
      </w:r>
    </w:p>
    <w:p w14:paraId="039D9CA5">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第四条 权利保证</w:t>
      </w:r>
    </w:p>
    <w:p w14:paraId="3E5D1D27">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乙方应保证甲方在使用该货物或其任何一部分时不受第三方提出侵犯其专利权</w:t>
      </w:r>
      <w:r>
        <w:rPr>
          <w:rFonts w:hint="eastAsia" w:ascii="宋体" w:hAnsi="宋体" w:cs="宋体"/>
          <w:color w:val="auto"/>
          <w:highlight w:val="none"/>
          <w:shd w:val="clear" w:color="auto" w:fill="FFFFFF"/>
        </w:rPr>
        <w:t>、著作权、商标权等知识产权的起诉。</w:t>
      </w:r>
      <w:r>
        <w:rPr>
          <w:rFonts w:hint="eastAsia" w:ascii="宋体" w:hAnsi="宋体" w:cs="宋体"/>
          <w:color w:val="auto"/>
          <w:szCs w:val="21"/>
          <w:highlight w:val="none"/>
        </w:rPr>
        <w:t>一旦出现侵权、索赔或诉讼，乙方应承担全部责任，同时甲方有权解除本合同。</w:t>
      </w:r>
    </w:p>
    <w:p w14:paraId="2C0374A8">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第五条 质量保证</w:t>
      </w:r>
    </w:p>
    <w:p w14:paraId="2FB6FD53">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1.乙方所提供的货物的技术规格应与竞争性谈判文件规定的技术规格及所附的“技术规格响应表”相一致；若技术性能无特殊说明，则按国家有关部门最新颁布的标准及规范为准。</w:t>
      </w:r>
    </w:p>
    <w:p w14:paraId="4B4BA8C7">
      <w:pPr>
        <w:pStyle w:val="12"/>
        <w:spacing w:line="360" w:lineRule="exact"/>
        <w:ind w:firstLine="422" w:firstLineChars="201"/>
        <w:rPr>
          <w:rFonts w:eastAsia="宋体" w:cs="宋体"/>
          <w:color w:val="auto"/>
          <w:sz w:val="21"/>
          <w:szCs w:val="21"/>
          <w:highlight w:val="none"/>
        </w:rPr>
      </w:pPr>
      <w:r>
        <w:rPr>
          <w:rFonts w:hint="eastAsia" w:eastAsia="宋体" w:cs="宋体"/>
          <w:color w:val="auto"/>
          <w:sz w:val="21"/>
          <w:szCs w:val="21"/>
          <w:highlight w:val="none"/>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4EEB9EDD">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第六条 包装要求</w:t>
      </w:r>
    </w:p>
    <w:p w14:paraId="73E2411D">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3C386CFA">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2.每一包装单元内应附详细的装箱单和质量合格凭证。</w:t>
      </w:r>
    </w:p>
    <w:p w14:paraId="731E99DB">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3.乙方保证货物不存在危及人身及财产安全的产品缺陷，否则应承担全部法律责任。</w:t>
      </w:r>
    </w:p>
    <w:p w14:paraId="7454C7C2">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第七条 交货和验收</w:t>
      </w:r>
    </w:p>
    <w:p w14:paraId="73355A5E">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rPr>
        <w:t>乙方须在不迟于合同签订后的20个工作日内完成所有招标设备到甲方指定地点的供货。乙方需配合使用单位申请设备探针证书，在甲方公安网络环境符合安装标准且设备探针证书下发后10个工作日内完成所有设备安装调试。</w:t>
      </w:r>
    </w:p>
    <w:p w14:paraId="22323C3D">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2.乙方交付的货物应当完全符合本合同或者招谈判响应文件所规定的货物、数量和规格要求。乙方提供的货物不符合招谈判响应文件和合同规定的，甲方有权拒收货物，由此引起的风险，由乙方承担。</w:t>
      </w:r>
    </w:p>
    <w:p w14:paraId="4866B555">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3.货物的到货验收包括：生产厂家名称、品牌、型号、规格、数量、外观质量、配置及货物包装是否完好。</w:t>
      </w:r>
    </w:p>
    <w:p w14:paraId="7383B68A">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E2153E9">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5.货物和系统调试验收的标准：按行业通行标准、厂方出厂标准和乙方谈判响应文件的承诺（详见合同附件载明的标准，并不低于国家相关标准）。甲乙双方应在货物安装调试完毕后的</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47F3B4B7">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a.重新调试直至合格为止；</w:t>
      </w:r>
    </w:p>
    <w:p w14:paraId="018B11F2">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b.要求乙方对货物进行免费更换，然后重新调试直至合格为止。</w:t>
      </w:r>
    </w:p>
    <w:p w14:paraId="139B5AE3">
      <w:pPr>
        <w:pStyle w:val="12"/>
        <w:spacing w:line="360" w:lineRule="exact"/>
        <w:ind w:firstLine="422" w:firstLineChars="201"/>
        <w:rPr>
          <w:rFonts w:eastAsia="宋体" w:cs="宋体"/>
          <w:b/>
          <w:color w:val="auto"/>
          <w:sz w:val="21"/>
          <w:szCs w:val="21"/>
          <w:highlight w:val="none"/>
        </w:rPr>
      </w:pPr>
      <w:r>
        <w:rPr>
          <w:rFonts w:hint="eastAsia" w:eastAsia="宋体" w:cs="宋体"/>
          <w:color w:val="auto"/>
          <w:sz w:val="21"/>
          <w:szCs w:val="21"/>
          <w:highlight w:val="none"/>
        </w:rPr>
        <w:t>甲方因乙方原因所产生的所有费用均由乙方负担。</w:t>
      </w:r>
    </w:p>
    <w:p w14:paraId="74805438">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第八条 合同款结算及支付</w:t>
      </w:r>
    </w:p>
    <w:p w14:paraId="7A2BD98F">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1.本合同项下所有款项均以人民币支付。</w:t>
      </w:r>
    </w:p>
    <w:p w14:paraId="7F462E78">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2.本合同项下的采购资金由甲方自行支付，乙方向甲方开具发票。</w:t>
      </w:r>
    </w:p>
    <w:p w14:paraId="4271A49C">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3.结算原则：</w:t>
      </w:r>
      <w:r>
        <w:rPr>
          <w:rFonts w:hint="eastAsia" w:ascii="宋体" w:hAnsi="宋体" w:cs="宋体"/>
          <w:b/>
          <w:bCs/>
          <w:color w:val="auto"/>
          <w:szCs w:val="21"/>
          <w:highlight w:val="none"/>
          <w:lang w:val="en-US" w:eastAsia="zh-CN"/>
        </w:rPr>
        <w:t>固定总价</w:t>
      </w:r>
      <w:r>
        <w:rPr>
          <w:rFonts w:hint="eastAsia" w:ascii="宋体" w:hAnsi="宋体" w:cs="宋体"/>
          <w:b/>
          <w:bCs/>
          <w:color w:val="auto"/>
          <w:szCs w:val="21"/>
          <w:highlight w:val="none"/>
        </w:rPr>
        <w:t>。</w:t>
      </w:r>
    </w:p>
    <w:p w14:paraId="1CC4C79F">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4.如设计变更，增加的设备在清单中有的，按谈判时的报价执行，若增加的设备在清单中没有的，结算时参照相似设备的谈判报价，双方协商解决。</w:t>
      </w:r>
    </w:p>
    <w:p w14:paraId="373B1DE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5.付款方式：</w:t>
      </w:r>
    </w:p>
    <w:p w14:paraId="56646080">
      <w:pPr>
        <w:spacing w:line="360" w:lineRule="exact"/>
        <w:ind w:firstLine="420" w:firstLineChars="20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合同生效后</w:t>
      </w:r>
      <w:r>
        <w:rPr>
          <w:rFonts w:hint="eastAsia" w:ascii="宋体" w:hAnsi="宋体" w:cs="宋体"/>
          <w:color w:val="auto"/>
          <w:highlight w:val="none"/>
          <w:lang w:val="en-US" w:eastAsia="zh-CN"/>
        </w:rPr>
        <w:t>15日内</w:t>
      </w:r>
      <w:r>
        <w:rPr>
          <w:rFonts w:hint="eastAsia" w:ascii="宋体" w:hAnsi="宋体" w:cs="宋体"/>
          <w:color w:val="auto"/>
          <w:highlight w:val="none"/>
        </w:rPr>
        <w:t>，采购人支付合同总额30%的预付款给成交供应商。</w:t>
      </w:r>
    </w:p>
    <w:p w14:paraId="427CD748">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设备到货安装调试完毕并经验收合格后15日内支付余款。</w:t>
      </w:r>
    </w:p>
    <w:p w14:paraId="3A405ACA">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条 伴随服务／售后服务</w:t>
      </w:r>
    </w:p>
    <w:p w14:paraId="51E7C981">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1.乙方应按照国家有关法律法规规章和“三包”规定以及合同所附的“服务承诺”提供服务。</w:t>
      </w:r>
    </w:p>
    <w:p w14:paraId="442A36B3">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2.除前款规定外，乙方还应提供下列服务：</w:t>
      </w:r>
    </w:p>
    <w:p w14:paraId="22814CE4">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（1）货物的现场安装、调试和/或启动监督；</w:t>
      </w:r>
    </w:p>
    <w:p w14:paraId="556F94D4">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（2）就货物的安装、启动、运行及维护等对甲方人员进行免费培训。</w:t>
      </w:r>
    </w:p>
    <w:p w14:paraId="34AD663A">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3.若竞争性谈判文件中不包含有关伴随服务或售后服务的承诺，双方作如下约定：</w:t>
      </w:r>
    </w:p>
    <w:p w14:paraId="17E67B2F">
      <w:pPr>
        <w:adjustRightInd w:val="0"/>
        <w:snapToGrid w:val="0"/>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 xml:space="preserve">3.1 </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必须无偿向</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提供系统运行初期的技术培训及质保期内的运行技术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4F22904B">
      <w:pPr>
        <w:adjustRightInd w:val="0"/>
        <w:snapToGrid w:val="0"/>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应针对</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管理人员、技术人员提供培训，以便对工程实施进行有效的管理，保证工程验收移交后，</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能够胜任设备的运行、操作、简单保养等工作。</w:t>
      </w:r>
    </w:p>
    <w:p w14:paraId="4A916509">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技术现场培训：</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在产品安装调试时，对</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的技术人员进行现场安装调试培训，讲解产品的结构、安装步骤、调试方法和系统配置等。一般技术培训应该不限制人数。</w:t>
      </w:r>
    </w:p>
    <w:p w14:paraId="1EB876E8">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3.2 所购货物按乙方谈判承诺提供免费维护和质量保证，保修费用计入总价。</w:t>
      </w:r>
    </w:p>
    <w:p w14:paraId="25B65B27">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3.3 保修期内，乙方负责对其提供的货物整机进行维修和系统维护，不再收取任何费用，但不可抗力（如火灾、雷击等）造成的故障除外。</w:t>
      </w:r>
    </w:p>
    <w:p w14:paraId="5FD3BBD6">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3.4 货物故障报修的响应时间按乙方谈判承诺执行。</w:t>
      </w:r>
    </w:p>
    <w:p w14:paraId="58D9E452">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 xml:space="preserve">3.5 </w:t>
      </w:r>
      <w:r>
        <w:rPr>
          <w:rFonts w:hint="eastAsia" w:ascii="宋体" w:hAnsi="宋体" w:cs="宋体"/>
          <w:b w:val="0"/>
          <w:bCs w:val="0"/>
          <w:color w:val="auto"/>
          <w:szCs w:val="21"/>
          <w:highlight w:val="none"/>
        </w:rPr>
        <w:t>在维保期内，必须7*24小时全天候2小时现场响应，对</w:t>
      </w:r>
      <w:r>
        <w:rPr>
          <w:rFonts w:hint="eastAsia" w:ascii="宋体" w:hAnsi="宋体" w:cs="宋体"/>
          <w:b w:val="0"/>
          <w:bCs w:val="0"/>
          <w:color w:val="auto"/>
          <w:szCs w:val="21"/>
          <w:highlight w:val="none"/>
          <w:lang w:val="en-US" w:eastAsia="zh-CN"/>
        </w:rPr>
        <w:t>甲方</w:t>
      </w:r>
      <w:r>
        <w:rPr>
          <w:rFonts w:hint="eastAsia" w:ascii="宋体" w:hAnsi="宋体" w:cs="宋体"/>
          <w:b w:val="0"/>
          <w:bCs w:val="0"/>
          <w:color w:val="auto"/>
          <w:szCs w:val="21"/>
          <w:highlight w:val="none"/>
        </w:rPr>
        <w:t>所提出的维修要求作出实质性响应，如出现设备故障，如在24小时内不能解决问题，应免费在3天内用同样或规格更高的部件更换到位，保修服务由原生产厂家提供。签注机使用过程中因客观原因造成自助制证失败且无法解决的情况下，提供制证应急设备以完成剩余制证流程，保障业务受理。</w:t>
      </w:r>
    </w:p>
    <w:p w14:paraId="3A1906FD">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3.6 所有货物保修服务方式均为乙方上门保修，即由乙方派员到货物使用现场维修，由此产生的一切费用均由乙方承担。</w:t>
      </w:r>
    </w:p>
    <w:p w14:paraId="3ED07618">
      <w:pPr>
        <w:adjustRightInd w:val="0"/>
        <w:snapToGrid w:val="0"/>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3.7 保修期后的货物维护由双方协商再定。</w:t>
      </w:r>
    </w:p>
    <w:p w14:paraId="39947A6F">
      <w:pPr>
        <w:adjustRightInd w:val="0"/>
        <w:snapToGrid w:val="0"/>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所有的售后服务均由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受理。如果发生问题并且收到报告，</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应当在2小时内予以答复。</w:t>
      </w:r>
    </w:p>
    <w:p w14:paraId="3B933A40">
      <w:pPr>
        <w:adjustRightInd w:val="0"/>
        <w:snapToGrid w:val="0"/>
        <w:spacing w:line="360" w:lineRule="exact"/>
        <w:ind w:firstLine="422" w:firstLineChars="201"/>
        <w:rPr>
          <w:rFonts w:hint="eastAsia" w:ascii="宋体" w:hAnsi="宋体" w:cs="宋体"/>
          <w:color w:val="auto"/>
          <w:szCs w:val="21"/>
          <w:highlight w:val="none"/>
        </w:rPr>
      </w:pPr>
      <w:r>
        <w:rPr>
          <w:rFonts w:hint="eastAsia" w:ascii="宋体" w:hAnsi="宋体" w:cs="宋体"/>
          <w:color w:val="auto"/>
          <w:szCs w:val="21"/>
          <w:highlight w:val="none"/>
          <w:lang w:val="en-US" w:eastAsia="zh-CN"/>
        </w:rPr>
        <w:t>3.9乙方</w:t>
      </w:r>
      <w:r>
        <w:rPr>
          <w:rFonts w:hint="eastAsia" w:ascii="宋体" w:hAnsi="宋体" w:cs="宋体"/>
          <w:color w:val="auto"/>
          <w:szCs w:val="21"/>
          <w:highlight w:val="none"/>
        </w:rPr>
        <w:t>派往</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现场的人员，应具有较高的业务素质，现场解决问题时，不得无故拖延或推迟，应为</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提供最佳的服务。</w:t>
      </w:r>
    </w:p>
    <w:p w14:paraId="04894262">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lang w:val="en-US" w:eastAsia="zh-CN"/>
        </w:rPr>
        <w:t>3.10</w:t>
      </w:r>
      <w:r>
        <w:rPr>
          <w:rFonts w:hint="eastAsia" w:ascii="宋体" w:hAnsi="宋体" w:cs="宋体"/>
          <w:color w:val="auto"/>
          <w:szCs w:val="21"/>
          <w:highlight w:val="none"/>
        </w:rPr>
        <w:t>在质保期内因设备质量问题造成的设备故障和零部件损坏，供应商应无条件维修和/或更换，更换的零部件质保期顺延。</w:t>
      </w:r>
    </w:p>
    <w:p w14:paraId="6B85F8F8">
      <w:pPr>
        <w:adjustRightInd w:val="0"/>
        <w:snapToGrid w:val="0"/>
        <w:spacing w:line="360" w:lineRule="exact"/>
        <w:ind w:firstLine="422" w:firstLineChars="201"/>
        <w:rPr>
          <w:rFonts w:hint="eastAsia" w:ascii="宋体" w:hAnsi="宋体" w:cs="宋体"/>
          <w:b w:val="0"/>
          <w:bCs w:val="0"/>
          <w:color w:val="auto"/>
          <w:szCs w:val="21"/>
          <w:highlight w:val="none"/>
        </w:rPr>
      </w:pPr>
      <w:r>
        <w:rPr>
          <w:rFonts w:hint="eastAsia" w:ascii="宋体" w:hAnsi="宋体" w:cs="宋体"/>
          <w:color w:val="auto"/>
          <w:szCs w:val="21"/>
          <w:highlight w:val="none"/>
        </w:rPr>
        <w:t>4.</w:t>
      </w:r>
      <w:r>
        <w:rPr>
          <w:rFonts w:hint="eastAsia" w:ascii="宋体" w:hAnsi="宋体" w:cs="宋体"/>
          <w:b w:val="0"/>
          <w:bCs w:val="0"/>
          <w:color w:val="auto"/>
          <w:szCs w:val="21"/>
          <w:highlight w:val="none"/>
        </w:rPr>
        <w:t>为用户提供全面的技术支持，帮助用户及时解决系统运行中遇到的技术问题，配合用户根据运行环境和要求调整操作系统、数据库、软件接口等性能参数，定期上门检查整套系统的运行情况，并能根据用户系统变化情况及时调整优化。</w:t>
      </w:r>
    </w:p>
    <w:p w14:paraId="16C2A2DF">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color w:val="auto"/>
          <w:szCs w:val="21"/>
          <w:highlight w:val="none"/>
        </w:rPr>
        <w:t>本项目免费保修期为</w:t>
      </w:r>
      <w:r>
        <w:rPr>
          <w:rFonts w:hint="eastAsia" w:ascii="宋体" w:hAnsi="宋体" w:cs="宋体"/>
          <w:b/>
          <w:bCs/>
          <w:color w:val="auto"/>
          <w:szCs w:val="21"/>
          <w:highlight w:val="none"/>
          <w:u w:val="single"/>
        </w:rPr>
        <w:t xml:space="preserve">   年</w:t>
      </w:r>
      <w:r>
        <w:rPr>
          <w:rFonts w:hint="eastAsia" w:ascii="宋体" w:hAnsi="宋体" w:cs="宋体"/>
          <w:color w:val="auto"/>
          <w:szCs w:val="21"/>
          <w:highlight w:val="none"/>
        </w:rPr>
        <w:t>。自产品验收合格之日起计算。</w:t>
      </w:r>
    </w:p>
    <w:p w14:paraId="43EF1376">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45CA7686">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1.如乙方不能按时交付货物完成安装调试的，每逾期1天，乙方向甲方偿付合同总额5‰的违约金；乙方逾期交付货物或完成安装调试超过10天（含10天），甲方有权解除合同，同时有权要求乙方按照合同总价5%的标准支付违约金，解除合同的通知自发出之日生效。</w:t>
      </w:r>
    </w:p>
    <w:p w14:paraId="0331D8A9">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2.甲方未按合同规定的期限向乙方支付货款的，每逾期1天甲方向乙方偿付欠款总额的5‰滞纳金，但累计滞纳金总额不超过欠款总额的5% 。</w:t>
      </w:r>
    </w:p>
    <w:p w14:paraId="2A51870A">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3.乙方所交付的货物品种、型号、规格不符合合同规定的，甲方有权拒收，同时有权解除合同，解除合同的通知自发出之日生效。</w:t>
      </w:r>
    </w:p>
    <w:p w14:paraId="14B65498">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4.在乙方承诺的或国家规定的质量保证期内（取两者中最长的期限），如经乙方两次维修或更换，货物仍不能达到合同约定的质量标准、运行效果的，甲方有权要求退货，乙方应退回全部货款，同时甲方有权按照本条第1点向乙方主张违约金，若仍不足以弥补甲方损失，则乙方还须赔偿甲方因此遭受的所有损失。</w:t>
      </w:r>
    </w:p>
    <w:p w14:paraId="45A08C5B">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5.乙方未按本合同的规定和“服务承诺”提供伴随服务/售后服务的，甲方有权提前解除本合同，同时乙方应按合同总价款的5%向甲方承担违约责任。</w:t>
      </w:r>
    </w:p>
    <w:p w14:paraId="3B354B69">
      <w:pPr>
        <w:spacing w:line="360" w:lineRule="exact"/>
        <w:ind w:firstLine="42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69AD882">
      <w:pPr>
        <w:spacing w:line="360" w:lineRule="exact"/>
        <w:ind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乙方属虚假承诺，或经权威部门监测提供的货物不能满足竞争性谈判文件要求，或是由于乙方的过错造成合同无法继续履行的，应向甲方支付不少于合同总价30%违约金，若该违约金不足以弥补甲方损失，则应当赔偿甲方所有损失。</w:t>
      </w:r>
    </w:p>
    <w:p w14:paraId="7D70B323">
      <w:pPr>
        <w:spacing w:line="360" w:lineRule="exact"/>
        <w:ind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.其他未尽事宜，以《民法典》等有关法律法规规定为准，无相关规定的，双方协商解决。</w:t>
      </w:r>
    </w:p>
    <w:p w14:paraId="67954398">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一</w:t>
      </w:r>
      <w:r>
        <w:rPr>
          <w:rFonts w:hint="eastAsia" w:ascii="宋体" w:hAnsi="宋体" w:cs="宋体"/>
          <w:b/>
          <w:color w:val="auto"/>
          <w:szCs w:val="21"/>
          <w:highlight w:val="none"/>
        </w:rPr>
        <w:t>条 合同的变更和终止</w:t>
      </w:r>
    </w:p>
    <w:p w14:paraId="644EFE0D">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1.本合同一经签订，甲乙双方不得擅自变更、中止或终止合同。</w:t>
      </w:r>
    </w:p>
    <w:p w14:paraId="76220653">
      <w:pPr>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rPr>
        <w:t>2.除发生法律规定的不能预见、不能避免并不能克服的客观情况外，甲乙双方不得放弃或拒绝履行合同。乙方放弃或拒绝履行合同，</w:t>
      </w:r>
      <w:r>
        <w:rPr>
          <w:rFonts w:hint="eastAsia" w:ascii="宋体" w:hAnsi="宋体" w:cs="宋体"/>
          <w:color w:val="auto"/>
          <w:highlight w:val="none"/>
        </w:rPr>
        <w:t>应向甲方支付不少于合同总价30%违约金，若该违约金不足以弥补甲方损失，则应当赔偿甲方所有损失。</w:t>
      </w:r>
    </w:p>
    <w:p w14:paraId="392A7AE8">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二</w:t>
      </w:r>
      <w:r>
        <w:rPr>
          <w:rFonts w:hint="eastAsia" w:ascii="宋体" w:hAnsi="宋体" w:cs="宋体"/>
          <w:b/>
          <w:color w:val="auto"/>
          <w:szCs w:val="21"/>
          <w:highlight w:val="none"/>
        </w:rPr>
        <w:t>条 合同的转让</w:t>
      </w:r>
    </w:p>
    <w:p w14:paraId="2DB9DC1E">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乙方不得擅自部分或全部转让其应履行的合同义务。</w:t>
      </w:r>
    </w:p>
    <w:p w14:paraId="4E3E2977">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条 不可抗力</w:t>
      </w:r>
    </w:p>
    <w:p w14:paraId="41C98768">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甲、乙方中任何一方，因不可抗力不能按时或完全履行合同的，应及时通知对方，并在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5日内提供相应证明。未履行完合同部分是否继续履行、如何履行等问题，可由双方初步协商，并向主管部门报告。确定为不可抗力原因造成的损失，免予承担责任。</w:t>
      </w:r>
    </w:p>
    <w:p w14:paraId="6B5C7E11">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条 质量问题或缺陷的索赔</w:t>
      </w:r>
    </w:p>
    <w:p w14:paraId="565D317C">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并有权按照合同总额5%标准向乙方主张违约金；或者有权安排第三方解决货物质量或缺陷问题，因此产生的所有费用全部由乙方承担，甲方可以在应付乙方的货款中直接扣除，并有权按照合同总额5%标准向乙方主张违约金。若上述违约金不足以弥补甲方直接损失和间接损失，则乙方应赔偿甲方所有损失。</w:t>
      </w:r>
    </w:p>
    <w:p w14:paraId="50403DAF">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甲方因主张上述权利而支出的所有合理费用，包括但不限于律师费、诉讼费、鉴定费、差旅费、保函费等，均由乙方承担。</w:t>
      </w:r>
    </w:p>
    <w:p w14:paraId="4B8B4208">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条 争议的解决</w:t>
      </w:r>
    </w:p>
    <w:p w14:paraId="3871167B">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1.因货物的质量问题发生争议的，应当邀请国家认可的质量检测机构对货物质量进行鉴定。货物符合标准的，鉴定费由甲方承担；货物不符合质量标准的，鉴定费由乙方承担。</w:t>
      </w:r>
    </w:p>
    <w:p w14:paraId="657843E6">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2.因履行本合同引起的或与本合同有关的争议，甲、乙双方应首先通过友好协商解决，如果协商不能解决争议，则采取以下第（ ）种方式解决争议：</w:t>
      </w:r>
    </w:p>
    <w:p w14:paraId="51D1B8E1">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（1）向甲方所在地人民法院提起诉讼；</w:t>
      </w:r>
    </w:p>
    <w:p w14:paraId="75AE5FE9">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（2）向甲方所在地仲裁委员会按其仲裁规则申请仲裁。</w:t>
      </w:r>
    </w:p>
    <w:p w14:paraId="3DA2551F">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如没有约定，默认采取第2种方式解决争议。</w:t>
      </w:r>
    </w:p>
    <w:p w14:paraId="17A85A42">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3.在法院审理和仲裁期间，除有争议部分外，本合同其他部分应继续履行。</w:t>
      </w:r>
    </w:p>
    <w:p w14:paraId="309B6135">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 xml:space="preserve">条 诚实信用 </w:t>
      </w:r>
    </w:p>
    <w:p w14:paraId="53ECEFD1">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乙方应诚实信用，严格按照竞争性谈判文件要求和谈判承诺履行合同，不向甲方进行商业贿赂或者提供不正当利益。</w:t>
      </w:r>
    </w:p>
    <w:p w14:paraId="43B8FC4B">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条 合同生效及其他</w:t>
      </w:r>
    </w:p>
    <w:p w14:paraId="2AB39B25">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1.本合同自经甲乙双方授权代表签订并加盖公章后，自签订之日起生效。见证方仅对甲乙双方签订政府采购合同的事实进行见证，不代表任何承诺或保证，该合同的履行等相关情况均与见证方无任何关系。</w:t>
      </w:r>
    </w:p>
    <w:p w14:paraId="4753A25F">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2.本合同一式伍份，甲乙双方各执贰份，代理机构执壹份存档。</w:t>
      </w:r>
    </w:p>
    <w:p w14:paraId="6E88FEBC">
      <w:pPr>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3.本合同应按照中华人民共和国的现行法律进行解释。</w:t>
      </w:r>
    </w:p>
    <w:p w14:paraId="44AA6F18">
      <w:pPr>
        <w:spacing w:line="400" w:lineRule="exact"/>
        <w:ind w:firstLine="420"/>
        <w:rPr>
          <w:rFonts w:ascii="宋体" w:hAnsi="宋体" w:cs="宋体"/>
          <w:color w:val="auto"/>
          <w:szCs w:val="21"/>
          <w:highlight w:val="none"/>
        </w:rPr>
      </w:pPr>
    </w:p>
    <w:p w14:paraId="6A74C3B6">
      <w:pPr>
        <w:spacing w:line="400" w:lineRule="exact"/>
        <w:rPr>
          <w:rFonts w:ascii="宋体" w:hAnsi="宋体" w:cs="宋体"/>
          <w:color w:val="auto"/>
          <w:szCs w:val="21"/>
          <w:highlight w:val="none"/>
        </w:rPr>
      </w:pPr>
    </w:p>
    <w:p w14:paraId="554E864B">
      <w:pPr>
        <w:spacing w:line="400" w:lineRule="exact"/>
        <w:jc w:val="left"/>
        <w:rPr>
          <w:rFonts w:ascii="宋体" w:hAnsi="宋体" w:cs="宋体"/>
          <w:b/>
          <w:bCs/>
          <w:color w:val="auto"/>
          <w:szCs w:val="21"/>
          <w:highlight w:val="none"/>
        </w:rPr>
      </w:pPr>
    </w:p>
    <w:p w14:paraId="69D4C47C">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6BDB3B5E">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单位名称（章）：                          单位名称（章）：</w:t>
      </w:r>
    </w:p>
    <w:p w14:paraId="64918B5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单位地址：                               单位地址：</w:t>
      </w:r>
    </w:p>
    <w:p w14:paraId="2A42EBCF">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       委托代理人：          法定代表人：     委托代理人：                            </w:t>
      </w:r>
    </w:p>
    <w:p w14:paraId="201848D0">
      <w:pPr>
        <w:spacing w:line="400" w:lineRule="exact"/>
        <w:rPr>
          <w:rFonts w:ascii="宋体" w:hAnsi="宋体" w:cs="宋体"/>
          <w:color w:val="auto"/>
          <w:szCs w:val="21"/>
          <w:highlight w:val="none"/>
        </w:rPr>
      </w:pPr>
      <w:r>
        <w:rPr>
          <w:rFonts w:hint="eastAsia" w:ascii="宋体" w:hAnsi="宋体" w:cs="宋体"/>
          <w:color w:val="auto"/>
          <w:szCs w:val="21"/>
          <w:highlight w:val="none"/>
        </w:rPr>
        <w:t>电话：                                   电话：            传真：</w:t>
      </w:r>
    </w:p>
    <w:p w14:paraId="654A76BE">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传真：                                   开户银行：        账号：                                                                                 </w:t>
      </w:r>
    </w:p>
    <w:p w14:paraId="79EAFAAA">
      <w:pPr>
        <w:spacing w:line="400" w:lineRule="exact"/>
        <w:rPr>
          <w:rFonts w:ascii="宋体" w:hAnsi="宋体" w:cs="宋体"/>
          <w:b/>
          <w:bCs/>
          <w:color w:val="auto"/>
          <w:szCs w:val="21"/>
          <w:highlight w:val="none"/>
        </w:rPr>
      </w:pPr>
    </w:p>
    <w:p w14:paraId="11B4B41F">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43F8CC45">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64A01199">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B617E3A">
      <w:pPr>
        <w:spacing w:line="400" w:lineRule="exact"/>
        <w:rPr>
          <w:rFonts w:ascii="宋体" w:hAnsi="宋体" w:cs="宋体"/>
          <w:color w:val="auto"/>
          <w:szCs w:val="21"/>
          <w:highlight w:val="none"/>
        </w:rPr>
      </w:pPr>
      <w:r>
        <w:rPr>
          <w:rFonts w:hint="eastAsia" w:ascii="宋体" w:hAnsi="宋体" w:cs="宋体"/>
          <w:color w:val="auto"/>
          <w:szCs w:val="21"/>
          <w:highlight w:val="none"/>
        </w:rPr>
        <w:t>经办人：                               电  话：</w:t>
      </w:r>
    </w:p>
    <w:p w14:paraId="7A9AC717">
      <w:pPr>
        <w:jc w:val="center"/>
        <w:rPr>
          <w:rFonts w:ascii="宋体" w:hAnsi="宋体" w:cs="宋体"/>
          <w:b/>
          <w:color w:val="auto"/>
          <w:sz w:val="30"/>
          <w:szCs w:val="30"/>
          <w:highlight w:val="none"/>
        </w:rPr>
      </w:pPr>
    </w:p>
    <w:p w14:paraId="07178C68">
      <w:pPr>
        <w:jc w:val="center"/>
        <w:rPr>
          <w:rFonts w:ascii="宋体" w:hAnsi="宋体" w:cs="宋体"/>
          <w:b/>
          <w:color w:val="auto"/>
          <w:sz w:val="30"/>
          <w:szCs w:val="30"/>
          <w:highlight w:val="none"/>
        </w:rPr>
      </w:pPr>
    </w:p>
    <w:p w14:paraId="4B8BEAA9">
      <w:pPr>
        <w:pStyle w:val="12"/>
        <w:spacing w:line="400" w:lineRule="exact"/>
        <w:ind w:firstLine="420" w:firstLineChars="200"/>
        <w:rPr>
          <w:rFonts w:eastAsia="宋体" w:cs="宋体"/>
          <w:color w:val="auto"/>
          <w:sz w:val="21"/>
          <w:szCs w:val="21"/>
          <w:highlight w:val="none"/>
          <w:lang w:val="zh-CN"/>
        </w:rPr>
      </w:pPr>
      <w:r>
        <w:rPr>
          <w:rFonts w:eastAsia="宋体" w:cs="宋体"/>
          <w:color w:val="auto"/>
          <w:sz w:val="21"/>
          <w:szCs w:val="21"/>
          <w:highlight w:val="none"/>
        </w:rPr>
        <w:t>注：上述格式及内容仅供参考，具体以甲乙双方签订合同时内容为准。</w:t>
      </w:r>
    </w:p>
    <w:p w14:paraId="04E95AE9">
      <w:pPr>
        <w:widowControl/>
        <w:jc w:val="left"/>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53DD0FB8">
      <w:pPr>
        <w:pStyle w:val="2"/>
        <w:rPr>
          <w:rFonts w:ascii="宋体" w:hAnsi="宋体" w:cs="宋体"/>
          <w:color w:val="auto"/>
          <w:highlight w:val="none"/>
        </w:rPr>
      </w:pPr>
      <w:bookmarkStart w:id="5" w:name="_Toc17536326"/>
      <w:r>
        <w:rPr>
          <w:rFonts w:hint="eastAsia" w:ascii="宋体" w:hAnsi="宋体" w:cs="宋体"/>
          <w:color w:val="auto"/>
          <w:highlight w:val="none"/>
        </w:rPr>
        <w:t>第四章  评审细则</w:t>
      </w:r>
      <w:bookmarkEnd w:id="5"/>
    </w:p>
    <w:p w14:paraId="06C8583E">
      <w:pPr>
        <w:spacing w:line="360" w:lineRule="exact"/>
        <w:ind w:firstLine="411" w:firstLineChars="196"/>
        <w:rPr>
          <w:rFonts w:ascii="宋体" w:hAnsi="宋体"/>
          <w:color w:val="auto"/>
          <w:szCs w:val="21"/>
          <w:highlight w:val="none"/>
        </w:rPr>
      </w:pPr>
    </w:p>
    <w:p w14:paraId="471E32D7">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w:t>
      </w:r>
      <w:r>
        <w:rPr>
          <w:rFonts w:hint="eastAsia" w:ascii="宋体" w:hAnsi="宋体"/>
          <w:b/>
          <w:color w:val="auto"/>
          <w:szCs w:val="21"/>
          <w:highlight w:val="none"/>
        </w:rPr>
        <w:t>本项目采用最低评标价法，</w:t>
      </w:r>
      <w:r>
        <w:rPr>
          <w:rFonts w:hint="eastAsia" w:ascii="宋体" w:hAnsi="宋体"/>
          <w:color w:val="auto"/>
          <w:szCs w:val="21"/>
          <w:highlight w:val="none"/>
        </w:rPr>
        <w:t>谈判响应文件满足竞争性谈判文件全部实质性要求且最终报价最低的供应商为成交供应商。</w:t>
      </w:r>
    </w:p>
    <w:p w14:paraId="26657CD5">
      <w:pPr>
        <w:snapToGrid w:val="0"/>
        <w:spacing w:line="360" w:lineRule="exact"/>
        <w:ind w:firstLine="390" w:firstLineChars="196"/>
        <w:rPr>
          <w:color w:val="auto"/>
          <w:highlight w:val="none"/>
        </w:rPr>
      </w:pPr>
      <w:r>
        <w:rPr>
          <w:rFonts w:hint="eastAsia" w:ascii="宋体" w:hAnsi="宋体"/>
          <w:b/>
          <w:color w:val="auto"/>
          <w:spacing w:val="-6"/>
          <w:szCs w:val="21"/>
          <w:highlight w:val="none"/>
        </w:rPr>
        <w:t>二</w:t>
      </w:r>
      <w:r>
        <w:rPr>
          <w:rFonts w:ascii="宋体" w:hAnsi="宋体"/>
          <w:b/>
          <w:color w:val="auto"/>
          <w:spacing w:val="-6"/>
          <w:szCs w:val="21"/>
          <w:highlight w:val="none"/>
        </w:rPr>
        <w:t>、</w:t>
      </w:r>
      <w:r>
        <w:rPr>
          <w:rFonts w:hint="eastAsia"/>
          <w:color w:val="auto"/>
          <w:highlight w:val="none"/>
        </w:rPr>
        <w:t>报价在采购预算价格以下的，为有效报价。超出此范围的报价为无效报价。无效报价的响应文件不进行评审，也不得成交。</w:t>
      </w:r>
    </w:p>
    <w:p w14:paraId="47FE711B">
      <w:pPr>
        <w:spacing w:line="360" w:lineRule="exact"/>
        <w:ind w:firstLine="424" w:firstLineChars="202"/>
        <w:rPr>
          <w:rFonts w:ascii="宋体" w:hAnsi="宋体" w:cs="宋体"/>
          <w:b/>
          <w:color w:val="auto"/>
          <w:szCs w:val="21"/>
          <w:highlight w:val="none"/>
        </w:rPr>
      </w:pPr>
      <w:r>
        <w:rPr>
          <w:rFonts w:hint="eastAsia"/>
          <w:color w:val="auto"/>
          <w:highlight w:val="none"/>
        </w:rPr>
        <w:t>三</w:t>
      </w:r>
      <w:r>
        <w:rPr>
          <w:color w:val="auto"/>
          <w:highlight w:val="none"/>
        </w:rPr>
        <w:t>、</w:t>
      </w:r>
      <w:r>
        <w:rPr>
          <w:rFonts w:hint="eastAsia"/>
          <w:color w:val="auto"/>
          <w:highlight w:val="none"/>
        </w:rPr>
        <w:t>报价相同的，由采购人抽签确定成交供应商。</w:t>
      </w:r>
      <w:r>
        <w:rPr>
          <w:rFonts w:hint="eastAsia" w:ascii="宋体" w:hAnsi="宋体"/>
          <w:color w:val="auto"/>
          <w:szCs w:val="21"/>
          <w:highlight w:val="none"/>
        </w:rPr>
        <w:t>确定成交供应商的抽签方式：按照签到顺序先抽顺序签，然后按顺序签抽取“有”“无”签，抽到“有”签的即为成交供应商。</w:t>
      </w:r>
    </w:p>
    <w:p w14:paraId="6EE87B4E">
      <w:pPr>
        <w:jc w:val="center"/>
        <w:rPr>
          <w:rFonts w:ascii="宋体" w:hAnsi="宋体" w:cs="宋体"/>
          <w:b/>
          <w:color w:val="auto"/>
          <w:sz w:val="30"/>
          <w:szCs w:val="30"/>
          <w:highlight w:val="none"/>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0B06A6D9">
      <w:pPr>
        <w:pStyle w:val="2"/>
        <w:rPr>
          <w:rFonts w:ascii="宋体" w:hAnsi="宋体" w:cs="宋体"/>
          <w:color w:val="auto"/>
          <w:highlight w:val="none"/>
        </w:rPr>
      </w:pPr>
      <w:bookmarkStart w:id="6" w:name="_Toc17536327"/>
      <w:r>
        <w:rPr>
          <w:rFonts w:hint="eastAsia" w:ascii="宋体" w:hAnsi="宋体" w:cs="宋体"/>
          <w:color w:val="auto"/>
          <w:highlight w:val="none"/>
        </w:rPr>
        <w:t>第五章  谈判响应文件的组成</w:t>
      </w:r>
      <w:bookmarkEnd w:id="6"/>
    </w:p>
    <w:p w14:paraId="25F8D647">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一、资格审查材料</w:t>
      </w:r>
    </w:p>
    <w:p w14:paraId="62590834">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*1.供应商资格声明函</w:t>
      </w:r>
    </w:p>
    <w:p w14:paraId="24525D10">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*2.谈判响应函</w:t>
      </w:r>
    </w:p>
    <w:p w14:paraId="4F92E414">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*3.法人或者其他组织的营业执照等证明文件</w:t>
      </w:r>
    </w:p>
    <w:p w14:paraId="2B4D4024">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*4.法定代表人资格证明书、法定代表人身份证复印件（双面）</w:t>
      </w:r>
    </w:p>
    <w:p w14:paraId="35AD4D96">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*5.授权委托书、代理人身份证复印件（双面）、供应商近三个月内任意一个月（自谈判之日往前推）为其缴纳社保的记录（如果有授权委托情况的，必须提供）</w:t>
      </w:r>
    </w:p>
    <w:p w14:paraId="430BCCDC">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*6.谈判保证金单据</w:t>
      </w:r>
    </w:p>
    <w:p w14:paraId="4CB5470B">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7.其他资格要求</w:t>
      </w:r>
    </w:p>
    <w:p w14:paraId="7AA81A22">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二、价格及有关商务部分材料</w:t>
      </w:r>
    </w:p>
    <w:p w14:paraId="7B3D9B4C">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*1.报价一览表</w:t>
      </w:r>
    </w:p>
    <w:p w14:paraId="7E7DD04D">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*2谈判分项报价表</w:t>
      </w:r>
    </w:p>
    <w:p w14:paraId="0C507666">
      <w:pPr>
        <w:adjustRightInd w:val="0"/>
        <w:snapToGrid w:val="0"/>
        <w:spacing w:line="360" w:lineRule="exact"/>
        <w:ind w:firstLine="424" w:firstLineChars="201"/>
        <w:rPr>
          <w:rFonts w:ascii="宋体" w:hAnsi="宋体" w:cs="宋体"/>
          <w:b/>
          <w:color w:val="auto"/>
          <w:szCs w:val="21"/>
          <w:highlight w:val="none"/>
        </w:rPr>
      </w:pPr>
      <w:r>
        <w:rPr>
          <w:rFonts w:hint="eastAsia" w:ascii="宋体" w:hAnsi="宋体" w:cs="宋体"/>
          <w:b/>
          <w:color w:val="auto"/>
          <w:szCs w:val="21"/>
          <w:highlight w:val="none"/>
        </w:rPr>
        <w:t>三、技术部分材料</w:t>
      </w:r>
    </w:p>
    <w:p w14:paraId="7F24491A">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1.供应商简介</w:t>
      </w:r>
    </w:p>
    <w:p w14:paraId="61F58246">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2.提供所供产品技术资料</w:t>
      </w:r>
    </w:p>
    <w:p w14:paraId="4ACE068F">
      <w:pPr>
        <w:adjustRightInd w:val="0"/>
        <w:snapToGrid w:val="0"/>
        <w:spacing w:line="360" w:lineRule="exact"/>
        <w:ind w:firstLine="424" w:firstLineChars="201"/>
        <w:rPr>
          <w:rFonts w:ascii="宋体" w:hAnsi="宋体" w:cs="宋体"/>
          <w:b/>
          <w:bCs/>
          <w:color w:val="auto"/>
          <w:szCs w:val="21"/>
          <w:highlight w:val="none"/>
        </w:rPr>
      </w:pPr>
      <w:r>
        <w:rPr>
          <w:rFonts w:hint="eastAsia" w:ascii="宋体" w:hAnsi="宋体" w:cs="宋体"/>
          <w:b/>
          <w:bCs/>
          <w:color w:val="auto"/>
          <w:szCs w:val="21"/>
          <w:highlight w:val="none"/>
        </w:rPr>
        <w:t>*3.承诺书，格式自拟</w:t>
      </w:r>
    </w:p>
    <w:p w14:paraId="2B127AF2">
      <w:pPr>
        <w:adjustRightInd w:val="0"/>
        <w:snapToGrid w:val="0"/>
        <w:spacing w:line="360" w:lineRule="exact"/>
        <w:ind w:firstLine="424" w:firstLineChars="201"/>
        <w:rPr>
          <w:rFonts w:ascii="宋体" w:hAnsi="宋体" w:cs="宋体"/>
          <w:color w:val="auto"/>
          <w:szCs w:val="21"/>
          <w:highlight w:val="none"/>
        </w:rPr>
      </w:pPr>
      <w:r>
        <w:rPr>
          <w:rFonts w:hint="eastAsia" w:ascii="宋体" w:hAnsi="宋体" w:cs="宋体"/>
          <w:b/>
          <w:bCs/>
          <w:color w:val="auto"/>
          <w:szCs w:val="21"/>
          <w:highlight w:val="none"/>
        </w:rPr>
        <w:t>*4.</w:t>
      </w:r>
      <w:r>
        <w:rPr>
          <w:rFonts w:hint="eastAsia" w:ascii="宋体" w:hAnsi="宋体" w:cs="宋体"/>
          <w:color w:val="auto"/>
          <w:szCs w:val="21"/>
          <w:highlight w:val="none"/>
        </w:rPr>
        <w:t>偏离表</w:t>
      </w:r>
    </w:p>
    <w:p w14:paraId="6380DD62">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5.其他评审相关资料</w:t>
      </w:r>
    </w:p>
    <w:p w14:paraId="062775D2">
      <w:pPr>
        <w:adjustRightInd w:val="0"/>
        <w:snapToGrid w:val="0"/>
        <w:spacing w:line="360" w:lineRule="exact"/>
        <w:ind w:firstLine="424" w:firstLineChars="201"/>
        <w:rPr>
          <w:rFonts w:ascii="宋体" w:hAnsi="宋体" w:cs="宋体"/>
          <w:b/>
          <w:bCs/>
          <w:color w:val="auto"/>
          <w:szCs w:val="21"/>
          <w:highlight w:val="none"/>
        </w:rPr>
      </w:pPr>
      <w:r>
        <w:rPr>
          <w:rFonts w:hint="eastAsia" w:ascii="宋体" w:hAnsi="宋体" w:cs="宋体"/>
          <w:b/>
          <w:bCs/>
          <w:color w:val="auto"/>
          <w:szCs w:val="21"/>
          <w:highlight w:val="none"/>
        </w:rPr>
        <w:t>四、说明</w:t>
      </w:r>
    </w:p>
    <w:p w14:paraId="6135C700">
      <w:pPr>
        <w:adjustRightInd w:val="0"/>
        <w:snapToGrid w:val="0"/>
        <w:spacing w:line="360" w:lineRule="exact"/>
        <w:ind w:firstLine="422" w:firstLineChars="201"/>
        <w:rPr>
          <w:rFonts w:ascii="宋体" w:hAnsi="宋体" w:cs="宋体"/>
          <w:b/>
          <w:bCs/>
          <w:color w:val="auto"/>
          <w:szCs w:val="21"/>
          <w:highlight w:val="none"/>
        </w:rPr>
      </w:pPr>
      <w:r>
        <w:rPr>
          <w:rFonts w:hint="eastAsia" w:ascii="宋体" w:hAnsi="宋体" w:cs="宋体"/>
          <w:color w:val="auto"/>
          <w:szCs w:val="21"/>
          <w:highlight w:val="none"/>
        </w:rPr>
        <w:t>1.上述带“*”条款供应商必须在谈判响应文件中提供并加盖供应商公章，否则将作为无效响应处理。</w:t>
      </w:r>
      <w:r>
        <w:rPr>
          <w:rFonts w:hint="eastAsia" w:ascii="宋体" w:hAnsi="宋体" w:cs="宋体"/>
          <w:b/>
          <w:bCs/>
          <w:color w:val="auto"/>
          <w:szCs w:val="21"/>
          <w:highlight w:val="none"/>
        </w:rPr>
        <w:t>未加盖公章的视为未提供该项材料。所有项目若有缺失或无效将可能导致谈判无效且不允许在谈判响应文件提交截止后补正。</w:t>
      </w:r>
    </w:p>
    <w:p w14:paraId="4BB42CB5">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2.对本章所有的格式，供应商可根据自身情况进行补充和修改，但补充和修改不得造成与本格式内容有实质性的违背。供应商可提供其它相关的证明材料（不限于此）。</w:t>
      </w:r>
    </w:p>
    <w:p w14:paraId="5EFFD13E">
      <w:pPr>
        <w:adjustRightInd w:val="0"/>
        <w:snapToGrid w:val="0"/>
        <w:spacing w:line="360" w:lineRule="exact"/>
        <w:ind w:firstLine="422" w:firstLineChars="201"/>
        <w:rPr>
          <w:rFonts w:ascii="宋体" w:hAnsi="宋体" w:cs="宋体"/>
          <w:b/>
          <w:color w:val="auto"/>
          <w:szCs w:val="21"/>
          <w:highlight w:val="none"/>
        </w:rPr>
      </w:pPr>
      <w:r>
        <w:rPr>
          <w:rFonts w:hint="eastAsia" w:ascii="宋体" w:hAnsi="宋体" w:cs="宋体"/>
          <w:color w:val="auto"/>
          <w:szCs w:val="21"/>
          <w:highlight w:val="none"/>
        </w:rPr>
        <w:t>3.供应商需按谈判响应文件的组成要求进行编制。</w:t>
      </w:r>
    </w:p>
    <w:p w14:paraId="5A199775">
      <w:pPr>
        <w:pStyle w:val="2"/>
        <w:rPr>
          <w:rFonts w:ascii="宋体" w:hAnsi="宋体" w:cs="宋体"/>
          <w:color w:val="auto"/>
          <w:highlight w:val="none"/>
        </w:rPr>
      </w:pPr>
      <w:r>
        <w:rPr>
          <w:rFonts w:hint="eastAsia" w:ascii="宋体" w:hAnsi="宋体" w:cs="宋体"/>
          <w:color w:val="auto"/>
          <w:highlight w:val="none"/>
        </w:rPr>
        <w:br w:type="page"/>
      </w:r>
    </w:p>
    <w:p w14:paraId="1B4C0344">
      <w:pPr>
        <w:pStyle w:val="2"/>
        <w:rPr>
          <w:rFonts w:ascii="宋体" w:hAnsi="宋体" w:cs="宋体"/>
          <w:color w:val="auto"/>
          <w:highlight w:val="none"/>
        </w:rPr>
      </w:pPr>
      <w:bookmarkStart w:id="7" w:name="_Toc17536328"/>
      <w:r>
        <w:rPr>
          <w:rFonts w:hint="eastAsia" w:ascii="宋体" w:hAnsi="宋体" w:cs="宋体"/>
          <w:color w:val="auto"/>
          <w:highlight w:val="none"/>
        </w:rPr>
        <w:t>第六章  附    件</w:t>
      </w:r>
      <w:bookmarkEnd w:id="7"/>
    </w:p>
    <w:p w14:paraId="47F9093C">
      <w:pPr>
        <w:pStyle w:val="5"/>
        <w:spacing w:line="460" w:lineRule="exact"/>
        <w:ind w:firstLine="0"/>
        <w:rPr>
          <w:b/>
          <w:color w:val="auto"/>
          <w:sz w:val="28"/>
          <w:szCs w:val="28"/>
          <w:highlight w:val="none"/>
        </w:rPr>
      </w:pPr>
      <w:r>
        <w:rPr>
          <w:rFonts w:cs="宋体"/>
          <w:b/>
          <w:color w:val="auto"/>
          <w:sz w:val="28"/>
          <w:szCs w:val="28"/>
          <w:highlight w:val="none"/>
        </w:rPr>
        <w:t>1</w:t>
      </w:r>
      <w:r>
        <w:rPr>
          <w:rFonts w:hint="eastAsia" w:cs="宋体"/>
          <w:b/>
          <w:color w:val="auto"/>
          <w:sz w:val="28"/>
          <w:szCs w:val="28"/>
          <w:highlight w:val="none"/>
        </w:rPr>
        <w:t>.</w:t>
      </w:r>
      <w:r>
        <w:rPr>
          <w:rFonts w:hint="eastAsia"/>
          <w:b/>
          <w:color w:val="auto"/>
          <w:sz w:val="28"/>
          <w:szCs w:val="28"/>
          <w:highlight w:val="none"/>
        </w:rPr>
        <w:t>供应商资格声明函</w:t>
      </w:r>
    </w:p>
    <w:p w14:paraId="0829A91B">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6DBDDDDD">
      <w:pPr>
        <w:pStyle w:val="5"/>
        <w:spacing w:line="360" w:lineRule="exact"/>
        <w:ind w:firstLine="0"/>
        <w:rPr>
          <w:color w:val="auto"/>
          <w:sz w:val="21"/>
          <w:szCs w:val="21"/>
          <w:highlight w:val="none"/>
        </w:rPr>
      </w:pPr>
    </w:p>
    <w:p w14:paraId="6D5DF731">
      <w:pPr>
        <w:pStyle w:val="5"/>
        <w:spacing w:line="360" w:lineRule="exact"/>
        <w:ind w:firstLine="0"/>
        <w:rPr>
          <w:color w:val="auto"/>
          <w:sz w:val="21"/>
          <w:szCs w:val="21"/>
          <w:highlight w:val="none"/>
        </w:rPr>
      </w:pPr>
      <w:r>
        <w:rPr>
          <w:rFonts w:hint="eastAsia"/>
          <w:color w:val="auto"/>
          <w:sz w:val="21"/>
          <w:szCs w:val="21"/>
          <w:highlight w:val="none"/>
        </w:rPr>
        <w:t>常州市公安局、常州市城投建设工程招标有限公司：</w:t>
      </w:r>
    </w:p>
    <w:p w14:paraId="621F087D">
      <w:pPr>
        <w:pStyle w:val="5"/>
        <w:spacing w:line="360" w:lineRule="exact"/>
        <w:ind w:firstLine="480"/>
        <w:rPr>
          <w:color w:val="auto"/>
          <w:sz w:val="21"/>
          <w:szCs w:val="21"/>
          <w:highlight w:val="none"/>
        </w:rPr>
      </w:pPr>
      <w:r>
        <w:rPr>
          <w:rFonts w:hint="eastAsia"/>
          <w:color w:val="auto"/>
          <w:sz w:val="21"/>
          <w:szCs w:val="21"/>
          <w:highlight w:val="none"/>
        </w:rPr>
        <w:t>按照竞争性谈判文件要求的“申请人的资格要求”，我单位郑重声明如下：</w:t>
      </w:r>
    </w:p>
    <w:p w14:paraId="66E61BF1">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2F8E0FFE">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0D46A117">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4511E1ED">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5B552B53">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704BDE1C">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61D8B6A5">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4568F1F7">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285FD04C">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55979E60">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72D98F81">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0022B41D">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558099C7">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13DCC202">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4F7CCDEF">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7D8A6BE2">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430EB4E5">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1BC418DA">
      <w:pPr>
        <w:pStyle w:val="50"/>
        <w:spacing w:line="360" w:lineRule="exact"/>
        <w:ind w:firstLine="420" w:firstLineChars="200"/>
        <w:rPr>
          <w:rFonts w:cs="宋体"/>
          <w:color w:val="auto"/>
          <w:sz w:val="21"/>
          <w:szCs w:val="21"/>
          <w:highlight w:val="none"/>
        </w:rPr>
      </w:pPr>
    </w:p>
    <w:p w14:paraId="60C0062F">
      <w:pPr>
        <w:pStyle w:val="50"/>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供应商法定代表人或代理人（签字或盖章）：       </w:t>
      </w:r>
    </w:p>
    <w:p w14:paraId="51F583FB">
      <w:pPr>
        <w:pStyle w:val="50"/>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供应商名称（公章）：             </w:t>
      </w:r>
    </w:p>
    <w:p w14:paraId="76870BCD">
      <w:pPr>
        <w:pStyle w:val="50"/>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58C22B2F">
      <w:pPr>
        <w:pStyle w:val="50"/>
        <w:spacing w:line="360" w:lineRule="exact"/>
        <w:rPr>
          <w:rFonts w:cs="宋体"/>
          <w:b/>
          <w:color w:val="auto"/>
          <w:sz w:val="28"/>
          <w:szCs w:val="28"/>
          <w:highlight w:val="none"/>
        </w:rPr>
      </w:pPr>
      <w:r>
        <w:rPr>
          <w:rFonts w:cs="宋体"/>
          <w:b/>
          <w:color w:val="auto"/>
          <w:sz w:val="28"/>
          <w:szCs w:val="28"/>
          <w:highlight w:val="none"/>
        </w:rPr>
        <w:br w:type="page"/>
      </w:r>
    </w:p>
    <w:p w14:paraId="786A9C0F">
      <w:pPr>
        <w:pStyle w:val="50"/>
        <w:spacing w:line="360" w:lineRule="exact"/>
        <w:rPr>
          <w:rFonts w:cs="宋体"/>
          <w:b/>
          <w:color w:val="auto"/>
          <w:sz w:val="32"/>
          <w:highlight w:val="none"/>
        </w:rPr>
      </w:pPr>
      <w:r>
        <w:rPr>
          <w:rFonts w:hint="eastAsia" w:cs="宋体"/>
          <w:b/>
          <w:color w:val="auto"/>
          <w:sz w:val="28"/>
          <w:szCs w:val="28"/>
          <w:highlight w:val="none"/>
        </w:rPr>
        <w:t>2.谈判响应函</w:t>
      </w:r>
    </w:p>
    <w:p w14:paraId="248A9BBF">
      <w:pPr>
        <w:pStyle w:val="19"/>
        <w:rPr>
          <w:rFonts w:ascii="宋体" w:hAnsi="宋体" w:cs="宋体"/>
          <w:color w:val="auto"/>
          <w:highlight w:val="none"/>
        </w:rPr>
      </w:pPr>
    </w:p>
    <w:p w14:paraId="736B731B">
      <w:pPr>
        <w:pStyle w:val="50"/>
        <w:spacing w:line="360" w:lineRule="exact"/>
        <w:jc w:val="center"/>
        <w:rPr>
          <w:rFonts w:cs="宋体"/>
          <w:b/>
          <w:color w:val="auto"/>
          <w:sz w:val="28"/>
          <w:szCs w:val="28"/>
          <w:highlight w:val="none"/>
        </w:rPr>
      </w:pPr>
      <w:r>
        <w:rPr>
          <w:rFonts w:hint="eastAsia" w:cs="宋体"/>
          <w:b/>
          <w:color w:val="auto"/>
          <w:sz w:val="28"/>
          <w:szCs w:val="28"/>
          <w:highlight w:val="none"/>
        </w:rPr>
        <w:t>谈判响应函</w:t>
      </w:r>
    </w:p>
    <w:p w14:paraId="721B6D4D">
      <w:pPr>
        <w:pStyle w:val="50"/>
        <w:spacing w:line="360" w:lineRule="exact"/>
        <w:rPr>
          <w:rFonts w:cs="宋体"/>
          <w:color w:val="auto"/>
          <w:sz w:val="21"/>
          <w:szCs w:val="21"/>
          <w:highlight w:val="none"/>
        </w:rPr>
      </w:pPr>
      <w:r>
        <w:rPr>
          <w:rFonts w:hint="eastAsia" w:cs="宋体"/>
          <w:color w:val="auto"/>
          <w:sz w:val="21"/>
          <w:szCs w:val="21"/>
          <w:highlight w:val="none"/>
        </w:rPr>
        <w:t>致：常州市公安局、常州市城投建设工程招标有限公司：</w:t>
      </w:r>
    </w:p>
    <w:p w14:paraId="772FE618">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我单位收到贵单位“       号”竞争性谈判文件后，经仔细阅读和研究，我单位决定参加本项目的竞争性谈判活动。为此，我单位郑重声明以下诸点，并负法律责任。</w:t>
      </w:r>
    </w:p>
    <w:p w14:paraId="0FC2CC78">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1.我单位愿意遵守贵单位有关采购的各项规定，提供竞争性谈判文件中要求的所有资料，并保证完全真实准确，若有虚假和违背，我单位愿意承担由此而产生的一切后果。</w:t>
      </w:r>
    </w:p>
    <w:p w14:paraId="27DB5B0E">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2.我单位承诺财务状况良好，依法缴纳税收和社会保障资金，具备履行合同所必需的设备和专业技术能力，参加采购活动前3年内在经营活动中没有重大违法记录。</w:t>
      </w:r>
    </w:p>
    <w:p w14:paraId="4A299219">
      <w:pPr>
        <w:adjustRightInd w:val="0"/>
        <w:snapToGrid w:val="0"/>
        <w:spacing w:line="360" w:lineRule="exact"/>
        <w:ind w:firstLine="422" w:firstLineChars="201"/>
        <w:rPr>
          <w:rFonts w:ascii="宋体" w:hAnsi="宋体" w:cs="宋体"/>
          <w:color w:val="auto"/>
          <w:szCs w:val="21"/>
          <w:highlight w:val="none"/>
        </w:rPr>
      </w:pPr>
      <w:r>
        <w:rPr>
          <w:rFonts w:hint="eastAsia" w:ascii="宋体" w:hAnsi="宋体" w:cs="宋体"/>
          <w:color w:val="auto"/>
          <w:szCs w:val="21"/>
          <w:highlight w:val="none"/>
        </w:rPr>
        <w:t>3.我单位承诺保证采购人在使用该货物或其任何一部分时不受第三方提出侵犯其专利权</w:t>
      </w:r>
      <w:r>
        <w:rPr>
          <w:rFonts w:hint="eastAsia" w:ascii="宋体" w:hAnsi="宋体" w:cs="宋体"/>
          <w:color w:val="auto"/>
          <w:highlight w:val="none"/>
          <w:shd w:val="clear" w:color="auto" w:fill="FFFFFF"/>
        </w:rPr>
        <w:t>、著作权、商标权等知识产权的起诉。</w:t>
      </w:r>
      <w:r>
        <w:rPr>
          <w:rFonts w:hint="eastAsia" w:ascii="宋体" w:hAnsi="宋体" w:cs="宋体"/>
          <w:color w:val="auto"/>
          <w:szCs w:val="21"/>
          <w:highlight w:val="none"/>
        </w:rPr>
        <w:t>一旦出现侵权、索赔或诉讼，我单位承担全部责任。</w:t>
      </w:r>
    </w:p>
    <w:p w14:paraId="599584B3">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4.我单位承诺该谈判响应文件在谈判开始后的全过程中保持有效，不作任何更改和变动。并同意按竞争性谈判文件中的规定，本谈判响应文件的有效期限为谈判开始后</w:t>
      </w:r>
      <w:r>
        <w:rPr>
          <w:rFonts w:hint="eastAsia" w:cs="宋体"/>
          <w:color w:val="auto"/>
          <w:sz w:val="21"/>
          <w:szCs w:val="21"/>
          <w:highlight w:val="none"/>
          <w:u w:val="single"/>
        </w:rPr>
        <w:t>60</w:t>
      </w:r>
      <w:r>
        <w:rPr>
          <w:rFonts w:hint="eastAsia" w:cs="宋体"/>
          <w:color w:val="auto"/>
          <w:sz w:val="21"/>
          <w:szCs w:val="21"/>
          <w:highlight w:val="none"/>
        </w:rPr>
        <w:t>天。</w:t>
      </w:r>
    </w:p>
    <w:p w14:paraId="7E0DBCC3">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5.我单位愿意按竞争性谈判文件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14:paraId="78DDA114">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6.我单位认为贵单位有权决定成交供应商，还认为贵单位有权接受或拒绝所有的供应商。</w:t>
      </w:r>
    </w:p>
    <w:p w14:paraId="6162B9D7">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7.我单位愿意遵守竞争性谈判文件中所列的收费标准，按竞争性谈判文件的规定交纳谈判保证金；若我单位成交，我单位愿意按竞争性谈判文件的规定支付成交服务费。</w:t>
      </w:r>
    </w:p>
    <w:p w14:paraId="100FA429">
      <w:pPr>
        <w:pStyle w:val="50"/>
        <w:spacing w:line="360" w:lineRule="exact"/>
        <w:ind w:firstLine="420"/>
        <w:jc w:val="left"/>
        <w:rPr>
          <w:rFonts w:cs="宋体"/>
          <w:color w:val="auto"/>
          <w:sz w:val="21"/>
          <w:szCs w:val="21"/>
          <w:highlight w:val="none"/>
        </w:rPr>
      </w:pPr>
      <w:r>
        <w:rPr>
          <w:rFonts w:hint="eastAsia" w:cs="宋体"/>
          <w:color w:val="auto"/>
          <w:sz w:val="21"/>
          <w:szCs w:val="21"/>
          <w:highlight w:val="none"/>
        </w:rPr>
        <w:t>8.如果我单位的谈判响应文件被接受，愿按《中华人民共和国民法典》履行自己的全部责任，同时严格履行竞争性谈判文件中规定的每一项要求，按期、按质、按量履行合同的义务。</w:t>
      </w:r>
    </w:p>
    <w:p w14:paraId="687E2D0C">
      <w:pPr>
        <w:pStyle w:val="50"/>
        <w:spacing w:line="360" w:lineRule="exact"/>
        <w:ind w:firstLine="405"/>
        <w:rPr>
          <w:rFonts w:cs="宋体"/>
          <w:color w:val="auto"/>
          <w:sz w:val="21"/>
          <w:szCs w:val="21"/>
          <w:highlight w:val="none"/>
        </w:rPr>
      </w:pPr>
      <w:r>
        <w:rPr>
          <w:rFonts w:hint="eastAsia" w:cs="宋体"/>
          <w:color w:val="auto"/>
          <w:sz w:val="21"/>
          <w:szCs w:val="21"/>
          <w:highlight w:val="none"/>
        </w:rPr>
        <w:t>9.与本谈判有关的正式通讯地址为：</w:t>
      </w:r>
    </w:p>
    <w:p w14:paraId="088E92F6">
      <w:pPr>
        <w:pStyle w:val="50"/>
        <w:spacing w:line="360" w:lineRule="exact"/>
        <w:jc w:val="left"/>
        <w:rPr>
          <w:rFonts w:cs="宋体"/>
          <w:color w:val="auto"/>
          <w:sz w:val="21"/>
          <w:szCs w:val="21"/>
          <w:highlight w:val="none"/>
        </w:rPr>
      </w:pPr>
    </w:p>
    <w:p w14:paraId="4C559571">
      <w:pPr>
        <w:pStyle w:val="50"/>
        <w:spacing w:line="360" w:lineRule="exact"/>
        <w:jc w:val="left"/>
        <w:rPr>
          <w:rFonts w:cs="宋体"/>
          <w:color w:val="auto"/>
          <w:sz w:val="21"/>
          <w:szCs w:val="21"/>
          <w:highlight w:val="none"/>
        </w:rPr>
      </w:pPr>
      <w:r>
        <w:rPr>
          <w:rFonts w:hint="eastAsia" w:cs="宋体"/>
          <w:color w:val="auto"/>
          <w:sz w:val="21"/>
          <w:szCs w:val="21"/>
          <w:highlight w:val="none"/>
        </w:rPr>
        <w:t xml:space="preserve">地   址：                  </w:t>
      </w:r>
    </w:p>
    <w:p w14:paraId="69C3D46B">
      <w:pPr>
        <w:pStyle w:val="50"/>
        <w:spacing w:line="360" w:lineRule="exact"/>
        <w:rPr>
          <w:rFonts w:cs="宋体"/>
          <w:color w:val="auto"/>
          <w:sz w:val="21"/>
          <w:szCs w:val="21"/>
          <w:highlight w:val="none"/>
        </w:rPr>
      </w:pPr>
      <w:r>
        <w:rPr>
          <w:rFonts w:hint="eastAsia" w:cs="宋体"/>
          <w:color w:val="auto"/>
          <w:sz w:val="21"/>
          <w:szCs w:val="21"/>
          <w:highlight w:val="none"/>
        </w:rPr>
        <w:t xml:space="preserve">电   话：                  </w:t>
      </w:r>
    </w:p>
    <w:p w14:paraId="7A3C15F7">
      <w:pPr>
        <w:pStyle w:val="50"/>
        <w:spacing w:line="360" w:lineRule="exact"/>
        <w:rPr>
          <w:rFonts w:cs="宋体"/>
          <w:color w:val="auto"/>
          <w:sz w:val="21"/>
          <w:szCs w:val="21"/>
          <w:highlight w:val="none"/>
        </w:rPr>
      </w:pPr>
      <w:r>
        <w:rPr>
          <w:rFonts w:hint="eastAsia" w:cs="宋体"/>
          <w:color w:val="auto"/>
          <w:sz w:val="21"/>
          <w:szCs w:val="21"/>
          <w:highlight w:val="none"/>
        </w:rPr>
        <w:t xml:space="preserve">传   真：                  </w:t>
      </w:r>
    </w:p>
    <w:p w14:paraId="7BD0FC99">
      <w:pPr>
        <w:pStyle w:val="50"/>
        <w:spacing w:line="360" w:lineRule="exact"/>
        <w:rPr>
          <w:rFonts w:cs="宋体"/>
          <w:color w:val="auto"/>
          <w:sz w:val="21"/>
          <w:szCs w:val="21"/>
          <w:highlight w:val="none"/>
        </w:rPr>
      </w:pPr>
      <w:r>
        <w:rPr>
          <w:rFonts w:hint="eastAsia" w:cs="宋体"/>
          <w:color w:val="auto"/>
          <w:sz w:val="21"/>
          <w:szCs w:val="21"/>
          <w:highlight w:val="none"/>
        </w:rPr>
        <w:t xml:space="preserve">供应商法定代表人或代理人（签字或盖章）：       </w:t>
      </w:r>
    </w:p>
    <w:p w14:paraId="490AF178">
      <w:pPr>
        <w:pStyle w:val="50"/>
        <w:spacing w:line="360" w:lineRule="exact"/>
        <w:rPr>
          <w:rFonts w:cs="宋体"/>
          <w:color w:val="auto"/>
          <w:sz w:val="21"/>
          <w:szCs w:val="21"/>
          <w:highlight w:val="none"/>
        </w:rPr>
      </w:pPr>
      <w:r>
        <w:rPr>
          <w:rFonts w:hint="eastAsia" w:cs="宋体"/>
          <w:color w:val="auto"/>
          <w:sz w:val="21"/>
          <w:szCs w:val="21"/>
          <w:highlight w:val="none"/>
        </w:rPr>
        <w:t xml:space="preserve">供应商名称（公章）：             </w:t>
      </w:r>
    </w:p>
    <w:p w14:paraId="36899A65">
      <w:pPr>
        <w:pStyle w:val="50"/>
        <w:spacing w:line="360" w:lineRule="exact"/>
        <w:rPr>
          <w:rFonts w:cs="宋体"/>
          <w:color w:val="auto"/>
          <w:sz w:val="21"/>
          <w:szCs w:val="21"/>
          <w:highlight w:val="none"/>
        </w:rPr>
      </w:pPr>
      <w:r>
        <w:rPr>
          <w:rFonts w:hint="eastAsia" w:cs="宋体"/>
          <w:color w:val="auto"/>
          <w:sz w:val="21"/>
          <w:szCs w:val="21"/>
          <w:highlight w:val="none"/>
        </w:rPr>
        <w:t>日    期：     年    月    日.</w:t>
      </w:r>
    </w:p>
    <w:p w14:paraId="4691A060">
      <w:pPr>
        <w:pStyle w:val="19"/>
        <w:rPr>
          <w:rFonts w:ascii="宋体" w:hAnsi="宋体" w:cs="宋体"/>
          <w:color w:val="auto"/>
          <w:highlight w:val="none"/>
        </w:rPr>
      </w:pPr>
    </w:p>
    <w:p w14:paraId="6BB049E3">
      <w:pPr>
        <w:rPr>
          <w:rFonts w:ascii="宋体" w:hAnsi="宋体" w:cs="宋体"/>
          <w:color w:val="auto"/>
          <w:highlight w:val="none"/>
        </w:rPr>
      </w:pPr>
    </w:p>
    <w:p w14:paraId="16C50775">
      <w:pPr>
        <w:rPr>
          <w:rFonts w:ascii="宋体" w:hAnsi="宋体" w:cs="宋体"/>
          <w:color w:val="auto"/>
          <w:highlight w:val="none"/>
        </w:rPr>
      </w:pPr>
    </w:p>
    <w:p w14:paraId="7553EF0A">
      <w:pPr>
        <w:rPr>
          <w:rFonts w:ascii="宋体" w:hAnsi="宋体" w:cs="宋体"/>
          <w:color w:val="auto"/>
          <w:highlight w:val="none"/>
        </w:rPr>
      </w:pPr>
    </w:p>
    <w:p w14:paraId="79F21BF0">
      <w:pPr>
        <w:pStyle w:val="50"/>
        <w:spacing w:line="360" w:lineRule="exact"/>
        <w:rPr>
          <w:rFonts w:cs="宋体"/>
          <w:b/>
          <w:color w:val="auto"/>
          <w:sz w:val="28"/>
          <w:szCs w:val="28"/>
          <w:highlight w:val="none"/>
        </w:rPr>
      </w:pPr>
    </w:p>
    <w:p w14:paraId="6F0D586F">
      <w:pPr>
        <w:rPr>
          <w:rFonts w:hint="eastAsia" w:cs="宋体"/>
          <w:b/>
          <w:color w:val="auto"/>
          <w:sz w:val="28"/>
          <w:szCs w:val="28"/>
          <w:highlight w:val="none"/>
        </w:rPr>
      </w:pPr>
      <w:r>
        <w:rPr>
          <w:rFonts w:hint="eastAsia" w:cs="宋体"/>
          <w:b/>
          <w:color w:val="auto"/>
          <w:sz w:val="28"/>
          <w:szCs w:val="28"/>
          <w:highlight w:val="none"/>
        </w:rPr>
        <w:br w:type="page"/>
      </w:r>
    </w:p>
    <w:p w14:paraId="3DB7A2C7">
      <w:pPr>
        <w:pStyle w:val="50"/>
        <w:spacing w:line="360" w:lineRule="exact"/>
        <w:rPr>
          <w:rFonts w:cs="宋体"/>
          <w:b/>
          <w:color w:val="auto"/>
          <w:sz w:val="28"/>
          <w:szCs w:val="28"/>
          <w:highlight w:val="none"/>
        </w:rPr>
      </w:pPr>
      <w:r>
        <w:rPr>
          <w:rFonts w:hint="eastAsia" w:cs="宋体"/>
          <w:b/>
          <w:color w:val="auto"/>
          <w:sz w:val="28"/>
          <w:szCs w:val="28"/>
          <w:highlight w:val="none"/>
        </w:rPr>
        <w:t>3.法定代表人资格证明书</w:t>
      </w:r>
    </w:p>
    <w:p w14:paraId="45D06093">
      <w:pPr>
        <w:rPr>
          <w:rFonts w:ascii="宋体" w:hAnsi="宋体" w:cs="宋体"/>
          <w:color w:val="auto"/>
          <w:highlight w:val="none"/>
        </w:rPr>
      </w:pPr>
    </w:p>
    <w:p w14:paraId="09903002">
      <w:pPr>
        <w:spacing w:line="360" w:lineRule="auto"/>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387F1D85">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w:t>
      </w:r>
    </w:p>
    <w:p w14:paraId="53AC7583">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p>
    <w:p w14:paraId="505547BF">
      <w:pPr>
        <w:spacing w:line="360" w:lineRule="auto"/>
        <w:rPr>
          <w:rFonts w:ascii="宋体" w:hAnsi="宋体" w:cs="宋体"/>
          <w:color w:val="auto"/>
          <w:szCs w:val="21"/>
          <w:highlight w:val="none"/>
        </w:rPr>
      </w:pPr>
      <w:r>
        <w:rPr>
          <w:rFonts w:hint="eastAsia" w:ascii="宋体" w:hAnsi="宋体" w:cs="宋体"/>
          <w:color w:val="auto"/>
          <w:szCs w:val="21"/>
          <w:highlight w:val="none"/>
        </w:rPr>
        <w:t>姓名:            性别:        年龄:        职务:</w:t>
      </w:r>
    </w:p>
    <w:p w14:paraId="3D1BBB8C">
      <w:pPr>
        <w:spacing w:line="360" w:lineRule="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的法定代表人。为实施 </w:t>
      </w:r>
      <w:r>
        <w:rPr>
          <w:rFonts w:hint="eastAsia" w:ascii="宋体" w:hAnsi="宋体" w:cs="宋体"/>
          <w:color w:val="auto"/>
          <w:szCs w:val="21"/>
          <w:highlight w:val="none"/>
          <w:u w:val="single"/>
        </w:rPr>
        <w:t xml:space="preserve">           （      号） </w:t>
      </w:r>
      <w:r>
        <w:rPr>
          <w:rFonts w:hint="eastAsia" w:ascii="宋体" w:hAnsi="宋体" w:cs="宋体"/>
          <w:color w:val="auto"/>
          <w:szCs w:val="21"/>
          <w:highlight w:val="none"/>
        </w:rPr>
        <w:t>的工作，签署上述项目的谈判响应文件、进行合同谈判、签署合同和处理与之有关的一切事务。</w:t>
      </w:r>
    </w:p>
    <w:p w14:paraId="0AA3D98B">
      <w:pPr>
        <w:spacing w:line="360" w:lineRule="auto"/>
        <w:rPr>
          <w:rFonts w:ascii="宋体" w:hAnsi="宋体" w:cs="宋体"/>
          <w:color w:val="auto"/>
          <w:szCs w:val="21"/>
          <w:highlight w:val="none"/>
        </w:rPr>
      </w:pPr>
      <w:r>
        <w:rPr>
          <w:rFonts w:hint="eastAsia" w:ascii="宋体" w:hAnsi="宋体" w:cs="宋体"/>
          <w:color w:val="auto"/>
          <w:szCs w:val="21"/>
          <w:highlight w:val="none"/>
        </w:rPr>
        <w:t>特此证明。</w:t>
      </w:r>
    </w:p>
    <w:p w14:paraId="2BA204BC">
      <w:pPr>
        <w:spacing w:line="360" w:lineRule="auto"/>
        <w:rPr>
          <w:rFonts w:ascii="宋体" w:hAnsi="宋体" w:cs="宋体"/>
          <w:color w:val="auto"/>
          <w:szCs w:val="21"/>
          <w:highlight w:val="none"/>
        </w:rPr>
      </w:pPr>
    </w:p>
    <w:p w14:paraId="0C2FD304">
      <w:pPr>
        <w:spacing w:line="360" w:lineRule="auto"/>
        <w:rPr>
          <w:rFonts w:ascii="宋体" w:hAnsi="宋体" w:cs="宋体"/>
          <w:color w:val="auto"/>
          <w:szCs w:val="21"/>
          <w:highlight w:val="none"/>
        </w:rPr>
      </w:pPr>
    </w:p>
    <w:p w14:paraId="226EF5BA">
      <w:pPr>
        <w:spacing w:line="360" w:lineRule="auto"/>
        <w:rPr>
          <w:rFonts w:ascii="宋体" w:hAnsi="宋体" w:cs="宋体"/>
          <w:color w:val="auto"/>
          <w:szCs w:val="21"/>
          <w:highlight w:val="none"/>
        </w:rPr>
      </w:pPr>
      <w:r>
        <w:rPr>
          <w:rFonts w:hint="eastAsia" w:ascii="宋体" w:hAnsi="宋体" w:cs="宋体"/>
          <w:color w:val="auto"/>
          <w:szCs w:val="21"/>
          <w:highlight w:val="none"/>
        </w:rPr>
        <w:t>                 供应商：（公章）</w:t>
      </w:r>
    </w:p>
    <w:p w14:paraId="6979A74A">
      <w:pPr>
        <w:spacing w:line="360" w:lineRule="auto"/>
        <w:rPr>
          <w:rFonts w:ascii="宋体" w:hAnsi="宋体" w:cs="宋体"/>
          <w:color w:val="auto"/>
          <w:szCs w:val="21"/>
          <w:highlight w:val="none"/>
        </w:rPr>
      </w:pPr>
      <w:r>
        <w:rPr>
          <w:rFonts w:hint="eastAsia" w:ascii="宋体" w:hAnsi="宋体" w:cs="宋体"/>
          <w:color w:val="auto"/>
          <w:szCs w:val="21"/>
          <w:highlight w:val="none"/>
        </w:rPr>
        <w:t>                     法定代表人签字或盖章：</w:t>
      </w:r>
    </w:p>
    <w:p w14:paraId="27DCF769">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日期：    年    月    日</w:t>
      </w:r>
    </w:p>
    <w:p w14:paraId="005C00C2">
      <w:pPr>
        <w:tabs>
          <w:tab w:val="left" w:pos="6045"/>
        </w:tabs>
        <w:snapToGrid w:val="0"/>
        <w:spacing w:line="360" w:lineRule="auto"/>
        <w:ind w:left="210" w:hanging="210" w:hangingChars="100"/>
        <w:rPr>
          <w:rFonts w:ascii="宋体" w:hAnsi="宋体" w:cs="宋体"/>
          <w:color w:val="auto"/>
          <w:szCs w:val="21"/>
          <w:highlight w:val="none"/>
        </w:rPr>
      </w:pPr>
    </w:p>
    <w:p w14:paraId="779712B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w:t>
      </w:r>
    </w:p>
    <w:p w14:paraId="41A1A13C">
      <w:pPr>
        <w:snapToGrid w:val="0"/>
        <w:spacing w:line="360" w:lineRule="auto"/>
        <w:rPr>
          <w:rFonts w:ascii="宋体" w:hAnsi="宋体" w:cs="宋体"/>
          <w:color w:val="auto"/>
          <w:szCs w:val="21"/>
          <w:highlight w:val="none"/>
        </w:rPr>
      </w:pPr>
    </w:p>
    <w:p w14:paraId="7710ED97">
      <w:pPr>
        <w:snapToGrid w:val="0"/>
        <w:spacing w:line="360" w:lineRule="auto"/>
        <w:rPr>
          <w:rFonts w:ascii="宋体" w:hAnsi="宋体" w:cs="宋体"/>
          <w:b/>
          <w:color w:val="auto"/>
          <w:szCs w:val="21"/>
          <w:highlight w:val="none"/>
        </w:rPr>
      </w:pPr>
    </w:p>
    <w:p w14:paraId="4FBFEB3A">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法定代表人身份证</w:t>
      </w:r>
    </w:p>
    <w:p w14:paraId="336E1CD4">
      <w:pPr>
        <w:spacing w:line="360" w:lineRule="auto"/>
        <w:rPr>
          <w:rFonts w:ascii="宋体" w:hAnsi="宋体" w:cs="宋体"/>
          <w:color w:val="auto"/>
          <w:szCs w:val="21"/>
          <w:highlight w:val="none"/>
        </w:rPr>
      </w:pPr>
      <w:r>
        <w:rPr>
          <w:rFonts w:hint="eastAsia" w:ascii="宋体" w:hAnsi="宋体" w:cs="宋体"/>
          <w:color w:val="auto"/>
          <w:szCs w:val="21"/>
          <w:highlight w:val="none"/>
        </w:rPr>
        <w:t>（双面复印件）粘贴处</w:t>
      </w:r>
    </w:p>
    <w:p w14:paraId="721DE3F9">
      <w:pPr>
        <w:snapToGrid w:val="0"/>
        <w:spacing w:line="360" w:lineRule="auto"/>
        <w:rPr>
          <w:rFonts w:ascii="宋体" w:hAnsi="宋体" w:cs="宋体"/>
          <w:b/>
          <w:color w:val="auto"/>
          <w:sz w:val="24"/>
          <w:szCs w:val="28"/>
          <w:highlight w:val="none"/>
        </w:rPr>
      </w:pPr>
    </w:p>
    <w:p w14:paraId="1B5A7495">
      <w:pPr>
        <w:snapToGrid w:val="0"/>
        <w:spacing w:line="360" w:lineRule="auto"/>
        <w:rPr>
          <w:rFonts w:ascii="宋体" w:hAnsi="宋体" w:cs="宋体"/>
          <w:b/>
          <w:color w:val="auto"/>
          <w:sz w:val="24"/>
          <w:szCs w:val="28"/>
          <w:highlight w:val="none"/>
        </w:rPr>
      </w:pPr>
    </w:p>
    <w:p w14:paraId="297DCF8B">
      <w:pPr>
        <w:rPr>
          <w:rFonts w:ascii="宋体" w:hAnsi="宋体" w:cs="宋体"/>
          <w:color w:val="auto"/>
          <w:highlight w:val="none"/>
        </w:rPr>
      </w:pPr>
    </w:p>
    <w:p w14:paraId="1B578718">
      <w:pPr>
        <w:rPr>
          <w:rFonts w:ascii="宋体" w:hAnsi="宋体" w:cs="宋体"/>
          <w:color w:val="auto"/>
          <w:highlight w:val="none"/>
        </w:rPr>
      </w:pPr>
    </w:p>
    <w:p w14:paraId="5EF30AB1">
      <w:pPr>
        <w:rPr>
          <w:rFonts w:ascii="宋体" w:hAnsi="宋体" w:cs="宋体"/>
          <w:color w:val="auto"/>
          <w:highlight w:val="none"/>
        </w:rPr>
      </w:pPr>
    </w:p>
    <w:p w14:paraId="6F920EA5">
      <w:pPr>
        <w:rPr>
          <w:rFonts w:ascii="宋体" w:hAnsi="宋体" w:cs="宋体"/>
          <w:color w:val="auto"/>
          <w:highlight w:val="none"/>
        </w:rPr>
      </w:pPr>
    </w:p>
    <w:p w14:paraId="3F39D8FF">
      <w:pPr>
        <w:rPr>
          <w:rFonts w:ascii="宋体" w:hAnsi="宋体" w:cs="宋体"/>
          <w:color w:val="auto"/>
          <w:highlight w:val="none"/>
        </w:rPr>
      </w:pPr>
    </w:p>
    <w:p w14:paraId="75383318">
      <w:pPr>
        <w:rPr>
          <w:rFonts w:ascii="宋体" w:hAnsi="宋体" w:cs="宋体"/>
          <w:color w:val="auto"/>
          <w:highlight w:val="none"/>
        </w:rPr>
      </w:pPr>
    </w:p>
    <w:p w14:paraId="533FBCBF">
      <w:pPr>
        <w:rPr>
          <w:rFonts w:ascii="宋体" w:hAnsi="宋体" w:cs="宋体"/>
          <w:color w:val="auto"/>
          <w:highlight w:val="none"/>
        </w:rPr>
      </w:pPr>
    </w:p>
    <w:p w14:paraId="542A8E44">
      <w:pPr>
        <w:rPr>
          <w:rFonts w:ascii="宋体" w:hAnsi="宋体" w:cs="宋体"/>
          <w:color w:val="auto"/>
          <w:highlight w:val="none"/>
        </w:rPr>
      </w:pPr>
    </w:p>
    <w:p w14:paraId="6FC20002">
      <w:pPr>
        <w:rPr>
          <w:rFonts w:ascii="宋体" w:hAnsi="宋体" w:cs="宋体"/>
          <w:color w:val="auto"/>
          <w:highlight w:val="none"/>
        </w:rPr>
      </w:pPr>
    </w:p>
    <w:p w14:paraId="47EB9969">
      <w:pPr>
        <w:pageBreakBefore/>
        <w:spacing w:line="360" w:lineRule="auto"/>
        <w:rPr>
          <w:rFonts w:ascii="宋体" w:hAnsi="宋体" w:cs="宋体"/>
          <w:b/>
          <w:color w:val="auto"/>
          <w:sz w:val="28"/>
          <w:highlight w:val="none"/>
        </w:rPr>
      </w:pPr>
      <w:r>
        <w:rPr>
          <w:rFonts w:hint="eastAsia" w:ascii="宋体" w:hAnsi="宋体" w:cs="宋体"/>
          <w:b/>
          <w:color w:val="auto"/>
          <w:sz w:val="28"/>
          <w:highlight w:val="none"/>
        </w:rPr>
        <w:t>4.授权委托书</w:t>
      </w:r>
    </w:p>
    <w:p w14:paraId="59B30653">
      <w:pPr>
        <w:pStyle w:val="50"/>
        <w:spacing w:line="360" w:lineRule="exact"/>
        <w:jc w:val="center"/>
        <w:rPr>
          <w:rFonts w:cs="宋体"/>
          <w:b/>
          <w:color w:val="auto"/>
          <w:sz w:val="28"/>
          <w:szCs w:val="28"/>
          <w:highlight w:val="none"/>
        </w:rPr>
      </w:pPr>
      <w:r>
        <w:rPr>
          <w:rFonts w:hint="eastAsia" w:cs="宋体"/>
          <w:b/>
          <w:color w:val="auto"/>
          <w:sz w:val="28"/>
          <w:szCs w:val="28"/>
          <w:highlight w:val="none"/>
        </w:rPr>
        <w:t>授权委托书</w:t>
      </w:r>
    </w:p>
    <w:p w14:paraId="1C575829">
      <w:pPr>
        <w:adjustRightInd w:val="0"/>
        <w:snapToGrid w:val="0"/>
        <w:spacing w:line="360" w:lineRule="auto"/>
        <w:ind w:firstLine="516" w:firstLineChars="215"/>
        <w:rPr>
          <w:rFonts w:ascii="宋体" w:hAnsi="宋体" w:cs="宋体"/>
          <w:color w:val="auto"/>
          <w:sz w:val="24"/>
          <w:szCs w:val="24"/>
          <w:highlight w:val="none"/>
        </w:rPr>
      </w:pPr>
    </w:p>
    <w:p w14:paraId="0DE515C8">
      <w:pPr>
        <w:adjustRightInd w:val="0"/>
        <w:snapToGrid w:val="0"/>
        <w:spacing w:line="360" w:lineRule="auto"/>
        <w:ind w:firstLine="516" w:firstLineChars="215"/>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14:paraId="631E5B1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本授权书于__________年_______月________日签字生效，特此声明。</w:t>
      </w:r>
    </w:p>
    <w:p w14:paraId="6A975AE7">
      <w:pPr>
        <w:adjustRightInd w:val="0"/>
        <w:snapToGrid w:val="0"/>
        <w:spacing w:line="360" w:lineRule="auto"/>
        <w:rPr>
          <w:rFonts w:ascii="宋体" w:hAnsi="宋体" w:cs="宋体"/>
          <w:color w:val="auto"/>
          <w:sz w:val="24"/>
          <w:szCs w:val="24"/>
          <w:highlight w:val="none"/>
        </w:rPr>
      </w:pPr>
    </w:p>
    <w:p w14:paraId="3053479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14:paraId="77EEDC5C">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26993F04">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589C3F79">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48293D1D">
      <w:pPr>
        <w:spacing w:line="400" w:lineRule="exact"/>
        <w:rPr>
          <w:rFonts w:ascii="宋体" w:hAnsi="宋体" w:cs="宋体"/>
          <w:color w:val="auto"/>
          <w:szCs w:val="21"/>
          <w:highlight w:val="none"/>
        </w:rPr>
      </w:pPr>
    </w:p>
    <w:p w14:paraId="00133CF5">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14:paraId="19909901">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0513F8DB">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0B6F3A7C">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04C2D370">
      <w:pPr>
        <w:spacing w:line="400" w:lineRule="exact"/>
        <w:rPr>
          <w:rFonts w:ascii="宋体" w:hAnsi="宋体" w:cs="宋体"/>
          <w:color w:val="auto"/>
          <w:szCs w:val="21"/>
          <w:highlight w:val="none"/>
        </w:rPr>
      </w:pPr>
    </w:p>
    <w:p w14:paraId="3C499C4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14:paraId="2740DECB">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14:paraId="1F94ABBD">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14:paraId="6465B763">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14:paraId="0D33AF30">
      <w:pPr>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p w14:paraId="71BA7BC3">
      <w:pPr>
        <w:spacing w:line="400" w:lineRule="exact"/>
        <w:rPr>
          <w:rFonts w:ascii="宋体" w:hAnsi="宋体" w:cs="宋体"/>
          <w:color w:val="auto"/>
          <w:szCs w:val="21"/>
          <w:highlight w:val="none"/>
        </w:rPr>
      </w:pPr>
    </w:p>
    <w:p w14:paraId="0F04F5D9">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14:paraId="38783C05">
      <w:pPr>
        <w:spacing w:line="360" w:lineRule="auto"/>
        <w:rPr>
          <w:rFonts w:ascii="宋体" w:hAnsi="宋体" w:cs="宋体"/>
          <w:color w:val="auto"/>
          <w:sz w:val="24"/>
          <w:szCs w:val="24"/>
          <w:highlight w:val="none"/>
        </w:rPr>
      </w:pPr>
      <w:r>
        <w:rPr>
          <w:rFonts w:hint="eastAsia" w:ascii="宋体" w:hAnsi="宋体" w:cs="宋体"/>
          <w:color w:val="auto"/>
          <w:szCs w:val="21"/>
          <w:highlight w:val="none"/>
        </w:rPr>
        <w:t>（双面复印件）粘贴处</w:t>
      </w:r>
    </w:p>
    <w:p w14:paraId="784E513F">
      <w:pPr>
        <w:spacing w:line="360" w:lineRule="auto"/>
        <w:rPr>
          <w:rFonts w:ascii="宋体" w:hAnsi="宋体" w:cs="宋体"/>
          <w:color w:val="auto"/>
          <w:sz w:val="24"/>
          <w:szCs w:val="24"/>
          <w:highlight w:val="none"/>
        </w:rPr>
      </w:pPr>
    </w:p>
    <w:p w14:paraId="494AF002">
      <w:pPr>
        <w:spacing w:line="360" w:lineRule="auto"/>
        <w:rPr>
          <w:rFonts w:ascii="宋体" w:hAnsi="宋体" w:cs="宋体"/>
          <w:color w:val="auto"/>
          <w:szCs w:val="21"/>
          <w:highlight w:val="none"/>
        </w:rPr>
      </w:pPr>
    </w:p>
    <w:p w14:paraId="4CF09DB7">
      <w:pPr>
        <w:rPr>
          <w:rFonts w:ascii="宋体" w:hAnsi="宋体" w:cs="宋体"/>
          <w:b/>
          <w:color w:val="auto"/>
          <w:sz w:val="28"/>
          <w:szCs w:val="28"/>
          <w:highlight w:val="none"/>
        </w:rPr>
      </w:pPr>
      <w:r>
        <w:rPr>
          <w:rFonts w:ascii="宋体" w:hAnsi="宋体" w:cs="宋体"/>
          <w:b/>
          <w:color w:val="auto"/>
          <w:sz w:val="28"/>
          <w:szCs w:val="28"/>
          <w:highlight w:val="none"/>
        </w:rPr>
        <w:br w:type="page"/>
      </w:r>
    </w:p>
    <w:p w14:paraId="679FF9DF">
      <w:pPr>
        <w:rPr>
          <w:rFonts w:ascii="宋体" w:hAnsi="宋体" w:cs="宋体"/>
          <w:b/>
          <w:color w:val="auto"/>
          <w:sz w:val="28"/>
          <w:szCs w:val="28"/>
          <w:highlight w:val="none"/>
        </w:rPr>
      </w:pPr>
      <w:r>
        <w:rPr>
          <w:rFonts w:hint="eastAsia" w:ascii="宋体" w:hAnsi="宋体" w:cs="宋体"/>
          <w:b/>
          <w:color w:val="auto"/>
          <w:sz w:val="28"/>
          <w:szCs w:val="28"/>
          <w:highlight w:val="none"/>
        </w:rPr>
        <w:t>5.报价一览表</w:t>
      </w:r>
    </w:p>
    <w:p w14:paraId="24610CA6">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报价一览表</w:t>
      </w:r>
    </w:p>
    <w:p w14:paraId="4459B1B0">
      <w:pPr>
        <w:spacing w:line="500" w:lineRule="exact"/>
        <w:rPr>
          <w:rFonts w:ascii="宋体" w:hAnsi="宋体" w:cs="宋体"/>
          <w:b/>
          <w:color w:val="auto"/>
          <w:kern w:val="0"/>
          <w:szCs w:val="21"/>
          <w:highlight w:val="none"/>
        </w:rPr>
      </w:pPr>
      <w:r>
        <w:rPr>
          <w:rFonts w:hint="eastAsia" w:ascii="宋体" w:hAnsi="宋体" w:cs="宋体"/>
          <w:b/>
          <w:color w:val="auto"/>
          <w:kern w:val="0"/>
          <w:sz w:val="24"/>
          <w:szCs w:val="24"/>
          <w:highlight w:val="none"/>
        </w:rPr>
        <w:t xml:space="preserve">                                         </w:t>
      </w:r>
      <w:r>
        <w:rPr>
          <w:rFonts w:hint="eastAsia" w:ascii="宋体" w:hAnsi="宋体" w:cs="宋体"/>
          <w:b/>
          <w:color w:val="auto"/>
          <w:kern w:val="0"/>
          <w:szCs w:val="21"/>
          <w:highlight w:val="none"/>
        </w:rPr>
        <w:t xml:space="preserve">       单位：人民币</w:t>
      </w:r>
    </w:p>
    <w:tbl>
      <w:tblPr>
        <w:tblStyle w:val="2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7829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4338C85D">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662" w:type="dxa"/>
            <w:vAlign w:val="center"/>
          </w:tcPr>
          <w:p w14:paraId="4A35B5AC">
            <w:pPr>
              <w:widowControl/>
              <w:jc w:val="center"/>
              <w:rPr>
                <w:rFonts w:ascii="宋体" w:hAnsi="宋体" w:cs="宋体"/>
                <w:color w:val="auto"/>
                <w:szCs w:val="21"/>
                <w:highlight w:val="none"/>
              </w:rPr>
            </w:pPr>
          </w:p>
        </w:tc>
      </w:tr>
      <w:tr w14:paraId="528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0AA34F48">
            <w:pPr>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662" w:type="dxa"/>
            <w:vAlign w:val="center"/>
          </w:tcPr>
          <w:p w14:paraId="6C13B4A8">
            <w:pPr>
              <w:widowControl/>
              <w:jc w:val="center"/>
              <w:rPr>
                <w:rFonts w:ascii="宋体" w:hAnsi="宋体" w:cs="宋体"/>
                <w:color w:val="auto"/>
                <w:szCs w:val="21"/>
                <w:highlight w:val="none"/>
              </w:rPr>
            </w:pPr>
          </w:p>
        </w:tc>
      </w:tr>
      <w:tr w14:paraId="7CD3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3BBE7F7">
            <w:pPr>
              <w:jc w:val="center"/>
              <w:rPr>
                <w:rFonts w:ascii="宋体" w:hAnsi="宋体" w:cs="宋体"/>
                <w:color w:val="auto"/>
                <w:szCs w:val="21"/>
                <w:highlight w:val="none"/>
              </w:rPr>
            </w:pPr>
            <w:r>
              <w:rPr>
                <w:rFonts w:hint="eastAsia" w:ascii="宋体" w:hAnsi="宋体" w:cs="宋体"/>
                <w:color w:val="auto"/>
                <w:szCs w:val="21"/>
                <w:highlight w:val="none"/>
              </w:rPr>
              <w:t>谈判总价</w:t>
            </w:r>
          </w:p>
        </w:tc>
        <w:tc>
          <w:tcPr>
            <w:tcW w:w="6662" w:type="dxa"/>
            <w:vAlign w:val="center"/>
          </w:tcPr>
          <w:p w14:paraId="3D2CEDDF">
            <w:pPr>
              <w:widowControl/>
              <w:jc w:val="center"/>
              <w:rPr>
                <w:rFonts w:ascii="宋体" w:hAnsi="宋体" w:cs="宋体"/>
                <w:color w:val="auto"/>
                <w:szCs w:val="21"/>
                <w:highlight w:val="none"/>
              </w:rPr>
            </w:pPr>
          </w:p>
        </w:tc>
      </w:tr>
      <w:tr w14:paraId="2E0A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4383967B">
            <w:pPr>
              <w:jc w:val="center"/>
              <w:rPr>
                <w:rFonts w:ascii="宋体" w:hAnsi="宋体" w:cs="宋体"/>
                <w:color w:val="auto"/>
                <w:szCs w:val="21"/>
                <w:highlight w:val="none"/>
              </w:rPr>
            </w:pPr>
            <w:r>
              <w:rPr>
                <w:rFonts w:hint="eastAsia" w:ascii="宋体" w:hAnsi="宋体" w:cs="宋体"/>
                <w:color w:val="auto"/>
                <w:szCs w:val="21"/>
                <w:highlight w:val="none"/>
              </w:rPr>
              <w:t>质保期</w:t>
            </w:r>
          </w:p>
        </w:tc>
        <w:tc>
          <w:tcPr>
            <w:tcW w:w="6662" w:type="dxa"/>
            <w:vAlign w:val="center"/>
          </w:tcPr>
          <w:p w14:paraId="7F4A84B1">
            <w:pPr>
              <w:widowControl/>
              <w:jc w:val="center"/>
              <w:rPr>
                <w:rFonts w:ascii="宋体" w:hAnsi="宋体" w:cs="宋体"/>
                <w:color w:val="auto"/>
                <w:szCs w:val="21"/>
                <w:highlight w:val="none"/>
              </w:rPr>
            </w:pPr>
            <w:r>
              <w:rPr>
                <w:rFonts w:hint="eastAsia" w:ascii="宋体" w:hAnsi="宋体" w:cs="宋体"/>
                <w:color w:val="auto"/>
                <w:szCs w:val="21"/>
                <w:highlight w:val="none"/>
              </w:rPr>
              <w:t>年</w:t>
            </w:r>
          </w:p>
        </w:tc>
      </w:tr>
    </w:tbl>
    <w:p w14:paraId="021837E9">
      <w:pPr>
        <w:spacing w:line="360" w:lineRule="exact"/>
        <w:rPr>
          <w:rFonts w:ascii="宋体" w:hAnsi="宋体" w:cs="宋体"/>
          <w:color w:val="auto"/>
          <w:szCs w:val="21"/>
          <w:highlight w:val="none"/>
        </w:rPr>
      </w:pPr>
      <w:r>
        <w:rPr>
          <w:rFonts w:hint="eastAsia" w:ascii="宋体" w:hAnsi="宋体" w:cs="宋体"/>
          <w:color w:val="auto"/>
          <w:szCs w:val="21"/>
          <w:highlight w:val="none"/>
        </w:rPr>
        <w:t>供应商名称（公章）：</w:t>
      </w:r>
    </w:p>
    <w:p w14:paraId="0DFA3078">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1C756F64">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1EE2D680">
      <w:pPr>
        <w:rPr>
          <w:rFonts w:ascii="宋体" w:hAnsi="宋体" w:cs="宋体"/>
          <w:color w:val="auto"/>
          <w:sz w:val="24"/>
          <w:highlight w:val="none"/>
        </w:rPr>
      </w:pPr>
    </w:p>
    <w:p w14:paraId="784C2525">
      <w:pPr>
        <w:spacing w:line="280" w:lineRule="exact"/>
        <w:ind w:right="420"/>
        <w:rPr>
          <w:rFonts w:ascii="宋体" w:hAnsi="宋体" w:cs="宋体"/>
          <w:color w:val="auto"/>
          <w:szCs w:val="21"/>
          <w:highlight w:val="none"/>
        </w:rPr>
      </w:pPr>
    </w:p>
    <w:p w14:paraId="623B11BA">
      <w:pPr>
        <w:rPr>
          <w:rFonts w:ascii="宋体" w:hAnsi="宋体" w:cs="宋体"/>
          <w:b/>
          <w:color w:val="auto"/>
          <w:sz w:val="28"/>
          <w:szCs w:val="28"/>
          <w:highlight w:val="none"/>
        </w:rPr>
      </w:pPr>
      <w:r>
        <w:rPr>
          <w:rFonts w:hint="eastAsia" w:ascii="宋体" w:hAnsi="宋体" w:cs="宋体"/>
          <w:b/>
          <w:color w:val="auto"/>
          <w:sz w:val="28"/>
          <w:szCs w:val="28"/>
          <w:highlight w:val="none"/>
        </w:rPr>
        <w:t>6. 谈判分项报价表</w:t>
      </w:r>
    </w:p>
    <w:p w14:paraId="25EF5FBB">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谈判分项报价表</w:t>
      </w:r>
    </w:p>
    <w:p w14:paraId="7B15751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14:paraId="4942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14:paraId="5CFE276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934" w:type="dxa"/>
            <w:vMerge w:val="restart"/>
            <w:vAlign w:val="center"/>
          </w:tcPr>
          <w:p w14:paraId="630FC72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设备</w:t>
            </w:r>
          </w:p>
          <w:p w14:paraId="0779CE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780" w:type="dxa"/>
            <w:vMerge w:val="restart"/>
            <w:vAlign w:val="center"/>
          </w:tcPr>
          <w:p w14:paraId="13D50FDE">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17" w:type="dxa"/>
            <w:vMerge w:val="restart"/>
            <w:vAlign w:val="center"/>
          </w:tcPr>
          <w:p w14:paraId="027CC16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1799" w:type="dxa"/>
            <w:vMerge w:val="restart"/>
            <w:vAlign w:val="center"/>
          </w:tcPr>
          <w:p w14:paraId="6A4DA6F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技术参数</w:t>
            </w:r>
          </w:p>
        </w:tc>
        <w:tc>
          <w:tcPr>
            <w:tcW w:w="613" w:type="dxa"/>
            <w:vMerge w:val="restart"/>
            <w:vAlign w:val="center"/>
          </w:tcPr>
          <w:p w14:paraId="0205F01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618" w:type="dxa"/>
            <w:vMerge w:val="restart"/>
            <w:vAlign w:val="center"/>
          </w:tcPr>
          <w:p w14:paraId="59B53A4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991" w:type="dxa"/>
            <w:gridSpan w:val="2"/>
            <w:vAlign w:val="center"/>
          </w:tcPr>
          <w:p w14:paraId="2BA7A76C">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供应商民币价格（元）</w:t>
            </w:r>
          </w:p>
        </w:tc>
      </w:tr>
      <w:tr w14:paraId="2C62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14:paraId="38F82104">
            <w:pPr>
              <w:widowControl/>
              <w:snapToGrid w:val="0"/>
              <w:spacing w:line="360" w:lineRule="auto"/>
              <w:jc w:val="center"/>
              <w:rPr>
                <w:rFonts w:ascii="宋体" w:hAnsi="宋体" w:cs="宋体"/>
                <w:color w:val="auto"/>
                <w:kern w:val="0"/>
                <w:szCs w:val="21"/>
                <w:highlight w:val="none"/>
              </w:rPr>
            </w:pPr>
          </w:p>
        </w:tc>
        <w:tc>
          <w:tcPr>
            <w:tcW w:w="934" w:type="dxa"/>
            <w:vMerge w:val="continue"/>
            <w:vAlign w:val="center"/>
          </w:tcPr>
          <w:p w14:paraId="1D7DD391">
            <w:pPr>
              <w:widowControl/>
              <w:snapToGrid w:val="0"/>
              <w:spacing w:line="360" w:lineRule="auto"/>
              <w:jc w:val="center"/>
              <w:rPr>
                <w:rFonts w:ascii="宋体" w:hAnsi="宋体" w:cs="宋体"/>
                <w:color w:val="auto"/>
                <w:kern w:val="0"/>
                <w:szCs w:val="21"/>
                <w:highlight w:val="none"/>
              </w:rPr>
            </w:pPr>
          </w:p>
        </w:tc>
        <w:tc>
          <w:tcPr>
            <w:tcW w:w="780" w:type="dxa"/>
            <w:vMerge w:val="continue"/>
            <w:vAlign w:val="center"/>
          </w:tcPr>
          <w:p w14:paraId="6F835DC9">
            <w:pPr>
              <w:widowControl/>
              <w:snapToGrid w:val="0"/>
              <w:spacing w:line="360" w:lineRule="auto"/>
              <w:jc w:val="center"/>
              <w:rPr>
                <w:rFonts w:ascii="宋体" w:hAnsi="宋体" w:cs="宋体"/>
                <w:color w:val="auto"/>
                <w:kern w:val="0"/>
                <w:szCs w:val="21"/>
                <w:highlight w:val="none"/>
              </w:rPr>
            </w:pPr>
          </w:p>
        </w:tc>
        <w:tc>
          <w:tcPr>
            <w:tcW w:w="1117" w:type="dxa"/>
            <w:vMerge w:val="continue"/>
            <w:vAlign w:val="center"/>
          </w:tcPr>
          <w:p w14:paraId="43E26B0D">
            <w:pPr>
              <w:widowControl/>
              <w:snapToGrid w:val="0"/>
              <w:spacing w:line="360" w:lineRule="auto"/>
              <w:jc w:val="center"/>
              <w:rPr>
                <w:rFonts w:ascii="宋体" w:hAnsi="宋体" w:cs="宋体"/>
                <w:color w:val="auto"/>
                <w:kern w:val="0"/>
                <w:szCs w:val="21"/>
                <w:highlight w:val="none"/>
              </w:rPr>
            </w:pPr>
          </w:p>
        </w:tc>
        <w:tc>
          <w:tcPr>
            <w:tcW w:w="1799" w:type="dxa"/>
            <w:vMerge w:val="continue"/>
            <w:vAlign w:val="center"/>
          </w:tcPr>
          <w:p w14:paraId="3EEEC333">
            <w:pPr>
              <w:widowControl/>
              <w:snapToGrid w:val="0"/>
              <w:spacing w:line="360" w:lineRule="auto"/>
              <w:jc w:val="center"/>
              <w:rPr>
                <w:rFonts w:ascii="宋体" w:hAnsi="宋体" w:cs="宋体"/>
                <w:color w:val="auto"/>
                <w:kern w:val="0"/>
                <w:szCs w:val="21"/>
                <w:highlight w:val="none"/>
              </w:rPr>
            </w:pPr>
          </w:p>
        </w:tc>
        <w:tc>
          <w:tcPr>
            <w:tcW w:w="613" w:type="dxa"/>
            <w:vMerge w:val="continue"/>
            <w:vAlign w:val="center"/>
          </w:tcPr>
          <w:p w14:paraId="4A10E4B3">
            <w:pPr>
              <w:widowControl/>
              <w:snapToGrid w:val="0"/>
              <w:spacing w:line="360" w:lineRule="auto"/>
              <w:jc w:val="center"/>
              <w:rPr>
                <w:rFonts w:ascii="宋体" w:hAnsi="宋体" w:cs="宋体"/>
                <w:color w:val="auto"/>
                <w:kern w:val="0"/>
                <w:szCs w:val="21"/>
                <w:highlight w:val="none"/>
              </w:rPr>
            </w:pPr>
          </w:p>
        </w:tc>
        <w:tc>
          <w:tcPr>
            <w:tcW w:w="618" w:type="dxa"/>
            <w:vMerge w:val="continue"/>
            <w:vAlign w:val="center"/>
          </w:tcPr>
          <w:p w14:paraId="7C0045C6">
            <w:pPr>
              <w:widowControl/>
              <w:snapToGrid w:val="0"/>
              <w:spacing w:line="360" w:lineRule="auto"/>
              <w:jc w:val="center"/>
              <w:rPr>
                <w:rFonts w:ascii="宋体" w:hAnsi="宋体" w:cs="宋体"/>
                <w:color w:val="auto"/>
                <w:kern w:val="0"/>
                <w:szCs w:val="21"/>
                <w:highlight w:val="none"/>
              </w:rPr>
            </w:pPr>
          </w:p>
        </w:tc>
        <w:tc>
          <w:tcPr>
            <w:tcW w:w="919" w:type="dxa"/>
            <w:vAlign w:val="center"/>
          </w:tcPr>
          <w:p w14:paraId="10C96645">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72" w:type="dxa"/>
            <w:vAlign w:val="center"/>
          </w:tcPr>
          <w:p w14:paraId="483F3EA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合价</w:t>
            </w:r>
          </w:p>
        </w:tc>
      </w:tr>
      <w:tr w14:paraId="328D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3A3CC5A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34" w:type="dxa"/>
            <w:vAlign w:val="center"/>
          </w:tcPr>
          <w:p w14:paraId="21B8AF83">
            <w:pPr>
              <w:widowControl/>
              <w:snapToGrid w:val="0"/>
              <w:spacing w:line="360" w:lineRule="auto"/>
              <w:jc w:val="center"/>
              <w:rPr>
                <w:rFonts w:ascii="宋体" w:hAnsi="宋体" w:cs="宋体"/>
                <w:b/>
                <w:bCs/>
                <w:color w:val="auto"/>
                <w:kern w:val="0"/>
                <w:szCs w:val="21"/>
                <w:highlight w:val="none"/>
              </w:rPr>
            </w:pPr>
          </w:p>
        </w:tc>
        <w:tc>
          <w:tcPr>
            <w:tcW w:w="780" w:type="dxa"/>
            <w:vAlign w:val="center"/>
          </w:tcPr>
          <w:p w14:paraId="7B7EB626">
            <w:pPr>
              <w:widowControl/>
              <w:snapToGrid w:val="0"/>
              <w:spacing w:line="360" w:lineRule="auto"/>
              <w:jc w:val="center"/>
              <w:rPr>
                <w:rFonts w:ascii="宋体" w:hAnsi="宋体" w:cs="宋体"/>
                <w:color w:val="auto"/>
                <w:kern w:val="0"/>
                <w:szCs w:val="21"/>
                <w:highlight w:val="none"/>
              </w:rPr>
            </w:pPr>
          </w:p>
        </w:tc>
        <w:tc>
          <w:tcPr>
            <w:tcW w:w="1117" w:type="dxa"/>
            <w:vAlign w:val="center"/>
          </w:tcPr>
          <w:p w14:paraId="66CEB0C4">
            <w:pPr>
              <w:widowControl/>
              <w:snapToGrid w:val="0"/>
              <w:spacing w:line="360" w:lineRule="auto"/>
              <w:jc w:val="center"/>
              <w:rPr>
                <w:rFonts w:ascii="宋体" w:hAnsi="宋体" w:cs="宋体"/>
                <w:color w:val="auto"/>
                <w:kern w:val="0"/>
                <w:szCs w:val="21"/>
                <w:highlight w:val="none"/>
              </w:rPr>
            </w:pPr>
          </w:p>
        </w:tc>
        <w:tc>
          <w:tcPr>
            <w:tcW w:w="1799" w:type="dxa"/>
            <w:vAlign w:val="center"/>
          </w:tcPr>
          <w:p w14:paraId="03894B38">
            <w:pPr>
              <w:widowControl/>
              <w:snapToGrid w:val="0"/>
              <w:spacing w:line="360" w:lineRule="auto"/>
              <w:jc w:val="center"/>
              <w:rPr>
                <w:rFonts w:ascii="宋体" w:hAnsi="宋体" w:cs="宋体"/>
                <w:color w:val="auto"/>
                <w:kern w:val="0"/>
                <w:szCs w:val="21"/>
                <w:highlight w:val="none"/>
              </w:rPr>
            </w:pPr>
          </w:p>
        </w:tc>
        <w:tc>
          <w:tcPr>
            <w:tcW w:w="613" w:type="dxa"/>
            <w:vAlign w:val="center"/>
          </w:tcPr>
          <w:p w14:paraId="725FF6FE">
            <w:pPr>
              <w:widowControl/>
              <w:snapToGrid w:val="0"/>
              <w:spacing w:line="360" w:lineRule="auto"/>
              <w:jc w:val="center"/>
              <w:rPr>
                <w:rFonts w:ascii="宋体" w:hAnsi="宋体" w:cs="宋体"/>
                <w:color w:val="auto"/>
                <w:kern w:val="0"/>
                <w:szCs w:val="21"/>
                <w:highlight w:val="none"/>
              </w:rPr>
            </w:pPr>
          </w:p>
        </w:tc>
        <w:tc>
          <w:tcPr>
            <w:tcW w:w="618" w:type="dxa"/>
            <w:vAlign w:val="center"/>
          </w:tcPr>
          <w:p w14:paraId="53B0552D">
            <w:pPr>
              <w:widowControl/>
              <w:snapToGrid w:val="0"/>
              <w:spacing w:line="360" w:lineRule="auto"/>
              <w:jc w:val="center"/>
              <w:rPr>
                <w:rFonts w:ascii="宋体" w:hAnsi="宋体" w:cs="宋体"/>
                <w:color w:val="auto"/>
                <w:kern w:val="0"/>
                <w:szCs w:val="21"/>
                <w:highlight w:val="none"/>
              </w:rPr>
            </w:pPr>
          </w:p>
        </w:tc>
        <w:tc>
          <w:tcPr>
            <w:tcW w:w="919" w:type="dxa"/>
            <w:vAlign w:val="center"/>
          </w:tcPr>
          <w:p w14:paraId="695AE4E3">
            <w:pPr>
              <w:widowControl/>
              <w:snapToGrid w:val="0"/>
              <w:spacing w:line="360" w:lineRule="auto"/>
              <w:jc w:val="center"/>
              <w:rPr>
                <w:rFonts w:ascii="宋体" w:hAnsi="宋体" w:cs="宋体"/>
                <w:color w:val="auto"/>
                <w:kern w:val="0"/>
                <w:szCs w:val="21"/>
                <w:highlight w:val="none"/>
              </w:rPr>
            </w:pPr>
          </w:p>
        </w:tc>
        <w:tc>
          <w:tcPr>
            <w:tcW w:w="1072" w:type="dxa"/>
            <w:vAlign w:val="center"/>
          </w:tcPr>
          <w:p w14:paraId="170E64AE">
            <w:pPr>
              <w:widowControl/>
              <w:snapToGrid w:val="0"/>
              <w:spacing w:line="360" w:lineRule="auto"/>
              <w:jc w:val="center"/>
              <w:rPr>
                <w:rFonts w:ascii="宋体" w:hAnsi="宋体" w:cs="宋体"/>
                <w:color w:val="auto"/>
                <w:kern w:val="0"/>
                <w:szCs w:val="21"/>
                <w:highlight w:val="none"/>
              </w:rPr>
            </w:pPr>
          </w:p>
        </w:tc>
      </w:tr>
      <w:tr w14:paraId="589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2199902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34" w:type="dxa"/>
            <w:vAlign w:val="center"/>
          </w:tcPr>
          <w:p w14:paraId="26B0E797">
            <w:pPr>
              <w:widowControl/>
              <w:snapToGrid w:val="0"/>
              <w:spacing w:line="360" w:lineRule="auto"/>
              <w:jc w:val="center"/>
              <w:rPr>
                <w:rFonts w:ascii="宋体" w:hAnsi="宋体" w:cs="宋体"/>
                <w:b/>
                <w:bCs/>
                <w:color w:val="auto"/>
                <w:kern w:val="0"/>
                <w:szCs w:val="21"/>
                <w:highlight w:val="none"/>
              </w:rPr>
            </w:pPr>
          </w:p>
        </w:tc>
        <w:tc>
          <w:tcPr>
            <w:tcW w:w="780" w:type="dxa"/>
            <w:vAlign w:val="center"/>
          </w:tcPr>
          <w:p w14:paraId="71072ED9">
            <w:pPr>
              <w:widowControl/>
              <w:snapToGrid w:val="0"/>
              <w:spacing w:line="360" w:lineRule="auto"/>
              <w:jc w:val="center"/>
              <w:rPr>
                <w:rFonts w:ascii="宋体" w:hAnsi="宋体" w:cs="宋体"/>
                <w:color w:val="auto"/>
                <w:kern w:val="0"/>
                <w:szCs w:val="21"/>
                <w:highlight w:val="none"/>
              </w:rPr>
            </w:pPr>
          </w:p>
        </w:tc>
        <w:tc>
          <w:tcPr>
            <w:tcW w:w="1117" w:type="dxa"/>
            <w:vAlign w:val="center"/>
          </w:tcPr>
          <w:p w14:paraId="7B548190">
            <w:pPr>
              <w:widowControl/>
              <w:snapToGrid w:val="0"/>
              <w:spacing w:line="360" w:lineRule="auto"/>
              <w:jc w:val="center"/>
              <w:rPr>
                <w:rFonts w:ascii="宋体" w:hAnsi="宋体" w:cs="宋体"/>
                <w:color w:val="auto"/>
                <w:kern w:val="0"/>
                <w:szCs w:val="21"/>
                <w:highlight w:val="none"/>
              </w:rPr>
            </w:pPr>
          </w:p>
        </w:tc>
        <w:tc>
          <w:tcPr>
            <w:tcW w:w="1799" w:type="dxa"/>
            <w:vAlign w:val="center"/>
          </w:tcPr>
          <w:p w14:paraId="474F45A4">
            <w:pPr>
              <w:widowControl/>
              <w:snapToGrid w:val="0"/>
              <w:spacing w:line="360" w:lineRule="auto"/>
              <w:jc w:val="center"/>
              <w:rPr>
                <w:rFonts w:ascii="宋体" w:hAnsi="宋体" w:cs="宋体"/>
                <w:color w:val="auto"/>
                <w:kern w:val="0"/>
                <w:szCs w:val="21"/>
                <w:highlight w:val="none"/>
              </w:rPr>
            </w:pPr>
          </w:p>
        </w:tc>
        <w:tc>
          <w:tcPr>
            <w:tcW w:w="613" w:type="dxa"/>
            <w:vAlign w:val="center"/>
          </w:tcPr>
          <w:p w14:paraId="0724C4C2">
            <w:pPr>
              <w:widowControl/>
              <w:snapToGrid w:val="0"/>
              <w:spacing w:line="360" w:lineRule="auto"/>
              <w:jc w:val="center"/>
              <w:rPr>
                <w:rFonts w:ascii="宋体" w:hAnsi="宋体" w:cs="宋体"/>
                <w:color w:val="auto"/>
                <w:kern w:val="0"/>
                <w:szCs w:val="21"/>
                <w:highlight w:val="none"/>
              </w:rPr>
            </w:pPr>
          </w:p>
        </w:tc>
        <w:tc>
          <w:tcPr>
            <w:tcW w:w="618" w:type="dxa"/>
            <w:vAlign w:val="center"/>
          </w:tcPr>
          <w:p w14:paraId="1898FAEA">
            <w:pPr>
              <w:widowControl/>
              <w:snapToGrid w:val="0"/>
              <w:spacing w:line="360" w:lineRule="auto"/>
              <w:jc w:val="center"/>
              <w:rPr>
                <w:rFonts w:ascii="宋体" w:hAnsi="宋体" w:cs="宋体"/>
                <w:color w:val="auto"/>
                <w:kern w:val="0"/>
                <w:szCs w:val="21"/>
                <w:highlight w:val="none"/>
              </w:rPr>
            </w:pPr>
          </w:p>
        </w:tc>
        <w:tc>
          <w:tcPr>
            <w:tcW w:w="919" w:type="dxa"/>
            <w:vAlign w:val="center"/>
          </w:tcPr>
          <w:p w14:paraId="7F4432ED">
            <w:pPr>
              <w:widowControl/>
              <w:snapToGrid w:val="0"/>
              <w:spacing w:line="360" w:lineRule="auto"/>
              <w:jc w:val="center"/>
              <w:rPr>
                <w:rFonts w:ascii="宋体" w:hAnsi="宋体" w:cs="宋体"/>
                <w:color w:val="auto"/>
                <w:kern w:val="0"/>
                <w:szCs w:val="21"/>
                <w:highlight w:val="none"/>
              </w:rPr>
            </w:pPr>
          </w:p>
        </w:tc>
        <w:tc>
          <w:tcPr>
            <w:tcW w:w="1072" w:type="dxa"/>
            <w:vAlign w:val="center"/>
          </w:tcPr>
          <w:p w14:paraId="64C90392">
            <w:pPr>
              <w:widowControl/>
              <w:snapToGrid w:val="0"/>
              <w:spacing w:line="360" w:lineRule="auto"/>
              <w:jc w:val="center"/>
              <w:rPr>
                <w:rFonts w:ascii="宋体" w:hAnsi="宋体" w:cs="宋体"/>
                <w:color w:val="auto"/>
                <w:kern w:val="0"/>
                <w:szCs w:val="21"/>
                <w:highlight w:val="none"/>
              </w:rPr>
            </w:pPr>
          </w:p>
        </w:tc>
      </w:tr>
      <w:tr w14:paraId="4688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4774309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34" w:type="dxa"/>
            <w:vAlign w:val="center"/>
          </w:tcPr>
          <w:p w14:paraId="29F4CEEF">
            <w:pPr>
              <w:widowControl/>
              <w:snapToGrid w:val="0"/>
              <w:spacing w:line="360" w:lineRule="auto"/>
              <w:jc w:val="center"/>
              <w:rPr>
                <w:rFonts w:ascii="宋体" w:hAnsi="宋体" w:cs="宋体"/>
                <w:b/>
                <w:bCs/>
                <w:color w:val="auto"/>
                <w:kern w:val="0"/>
                <w:szCs w:val="21"/>
                <w:highlight w:val="none"/>
              </w:rPr>
            </w:pPr>
          </w:p>
        </w:tc>
        <w:tc>
          <w:tcPr>
            <w:tcW w:w="780" w:type="dxa"/>
            <w:vAlign w:val="center"/>
          </w:tcPr>
          <w:p w14:paraId="25CDEFA2">
            <w:pPr>
              <w:widowControl/>
              <w:snapToGrid w:val="0"/>
              <w:spacing w:line="360" w:lineRule="auto"/>
              <w:jc w:val="center"/>
              <w:rPr>
                <w:rFonts w:ascii="宋体" w:hAnsi="宋体" w:cs="宋体"/>
                <w:color w:val="auto"/>
                <w:kern w:val="0"/>
                <w:szCs w:val="21"/>
                <w:highlight w:val="none"/>
              </w:rPr>
            </w:pPr>
          </w:p>
        </w:tc>
        <w:tc>
          <w:tcPr>
            <w:tcW w:w="1117" w:type="dxa"/>
            <w:vAlign w:val="center"/>
          </w:tcPr>
          <w:p w14:paraId="00B49FDC">
            <w:pPr>
              <w:widowControl/>
              <w:snapToGrid w:val="0"/>
              <w:spacing w:line="360" w:lineRule="auto"/>
              <w:jc w:val="center"/>
              <w:rPr>
                <w:rFonts w:ascii="宋体" w:hAnsi="宋体" w:cs="宋体"/>
                <w:color w:val="auto"/>
                <w:kern w:val="0"/>
                <w:szCs w:val="21"/>
                <w:highlight w:val="none"/>
              </w:rPr>
            </w:pPr>
          </w:p>
        </w:tc>
        <w:tc>
          <w:tcPr>
            <w:tcW w:w="1799" w:type="dxa"/>
            <w:vAlign w:val="center"/>
          </w:tcPr>
          <w:p w14:paraId="00C764EA">
            <w:pPr>
              <w:widowControl/>
              <w:snapToGrid w:val="0"/>
              <w:spacing w:line="360" w:lineRule="auto"/>
              <w:jc w:val="center"/>
              <w:rPr>
                <w:rFonts w:ascii="宋体" w:hAnsi="宋体" w:cs="宋体"/>
                <w:color w:val="auto"/>
                <w:kern w:val="0"/>
                <w:szCs w:val="21"/>
                <w:highlight w:val="none"/>
              </w:rPr>
            </w:pPr>
          </w:p>
        </w:tc>
        <w:tc>
          <w:tcPr>
            <w:tcW w:w="613" w:type="dxa"/>
            <w:vAlign w:val="center"/>
          </w:tcPr>
          <w:p w14:paraId="04C8E69F">
            <w:pPr>
              <w:widowControl/>
              <w:snapToGrid w:val="0"/>
              <w:spacing w:line="360" w:lineRule="auto"/>
              <w:jc w:val="center"/>
              <w:rPr>
                <w:rFonts w:ascii="宋体" w:hAnsi="宋体" w:cs="宋体"/>
                <w:color w:val="auto"/>
                <w:kern w:val="0"/>
                <w:szCs w:val="21"/>
                <w:highlight w:val="none"/>
              </w:rPr>
            </w:pPr>
          </w:p>
        </w:tc>
        <w:tc>
          <w:tcPr>
            <w:tcW w:w="618" w:type="dxa"/>
            <w:vAlign w:val="center"/>
          </w:tcPr>
          <w:p w14:paraId="2C16BD82">
            <w:pPr>
              <w:widowControl/>
              <w:snapToGrid w:val="0"/>
              <w:spacing w:line="360" w:lineRule="auto"/>
              <w:jc w:val="center"/>
              <w:rPr>
                <w:rFonts w:ascii="宋体" w:hAnsi="宋体" w:cs="宋体"/>
                <w:color w:val="auto"/>
                <w:kern w:val="0"/>
                <w:szCs w:val="21"/>
                <w:highlight w:val="none"/>
              </w:rPr>
            </w:pPr>
          </w:p>
        </w:tc>
        <w:tc>
          <w:tcPr>
            <w:tcW w:w="919" w:type="dxa"/>
            <w:vAlign w:val="center"/>
          </w:tcPr>
          <w:p w14:paraId="31A90F86">
            <w:pPr>
              <w:widowControl/>
              <w:snapToGrid w:val="0"/>
              <w:spacing w:line="360" w:lineRule="auto"/>
              <w:jc w:val="center"/>
              <w:rPr>
                <w:rFonts w:ascii="宋体" w:hAnsi="宋体" w:cs="宋体"/>
                <w:color w:val="auto"/>
                <w:kern w:val="0"/>
                <w:szCs w:val="21"/>
                <w:highlight w:val="none"/>
              </w:rPr>
            </w:pPr>
          </w:p>
        </w:tc>
        <w:tc>
          <w:tcPr>
            <w:tcW w:w="1072" w:type="dxa"/>
            <w:vAlign w:val="center"/>
          </w:tcPr>
          <w:p w14:paraId="003B222A">
            <w:pPr>
              <w:widowControl/>
              <w:snapToGrid w:val="0"/>
              <w:spacing w:line="360" w:lineRule="auto"/>
              <w:jc w:val="center"/>
              <w:rPr>
                <w:rFonts w:ascii="宋体" w:hAnsi="宋体" w:cs="宋体"/>
                <w:color w:val="auto"/>
                <w:kern w:val="0"/>
                <w:szCs w:val="21"/>
                <w:highlight w:val="none"/>
              </w:rPr>
            </w:pPr>
          </w:p>
        </w:tc>
      </w:tr>
      <w:tr w14:paraId="042C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67103A4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934" w:type="dxa"/>
            <w:vAlign w:val="center"/>
          </w:tcPr>
          <w:p w14:paraId="2E7FD066">
            <w:pPr>
              <w:widowControl/>
              <w:snapToGrid w:val="0"/>
              <w:spacing w:line="360" w:lineRule="auto"/>
              <w:jc w:val="center"/>
              <w:rPr>
                <w:rFonts w:ascii="宋体" w:hAnsi="宋体" w:cs="宋体"/>
                <w:b/>
                <w:bCs/>
                <w:color w:val="auto"/>
                <w:kern w:val="0"/>
                <w:szCs w:val="21"/>
                <w:highlight w:val="none"/>
              </w:rPr>
            </w:pPr>
          </w:p>
        </w:tc>
        <w:tc>
          <w:tcPr>
            <w:tcW w:w="780" w:type="dxa"/>
            <w:vAlign w:val="center"/>
          </w:tcPr>
          <w:p w14:paraId="6C56E4D4">
            <w:pPr>
              <w:widowControl/>
              <w:snapToGrid w:val="0"/>
              <w:spacing w:line="360" w:lineRule="auto"/>
              <w:jc w:val="center"/>
              <w:rPr>
                <w:rFonts w:ascii="宋体" w:hAnsi="宋体" w:cs="宋体"/>
                <w:color w:val="auto"/>
                <w:kern w:val="0"/>
                <w:szCs w:val="21"/>
                <w:highlight w:val="none"/>
              </w:rPr>
            </w:pPr>
          </w:p>
        </w:tc>
        <w:tc>
          <w:tcPr>
            <w:tcW w:w="1117" w:type="dxa"/>
            <w:vAlign w:val="center"/>
          </w:tcPr>
          <w:p w14:paraId="766ED517">
            <w:pPr>
              <w:widowControl/>
              <w:snapToGrid w:val="0"/>
              <w:spacing w:line="360" w:lineRule="auto"/>
              <w:jc w:val="center"/>
              <w:rPr>
                <w:rFonts w:ascii="宋体" w:hAnsi="宋体" w:cs="宋体"/>
                <w:color w:val="auto"/>
                <w:kern w:val="0"/>
                <w:szCs w:val="21"/>
                <w:highlight w:val="none"/>
              </w:rPr>
            </w:pPr>
          </w:p>
        </w:tc>
        <w:tc>
          <w:tcPr>
            <w:tcW w:w="1799" w:type="dxa"/>
            <w:vAlign w:val="center"/>
          </w:tcPr>
          <w:p w14:paraId="733A0393">
            <w:pPr>
              <w:widowControl/>
              <w:snapToGrid w:val="0"/>
              <w:spacing w:line="360" w:lineRule="auto"/>
              <w:jc w:val="center"/>
              <w:rPr>
                <w:rFonts w:ascii="宋体" w:hAnsi="宋体" w:cs="宋体"/>
                <w:color w:val="auto"/>
                <w:kern w:val="0"/>
                <w:szCs w:val="21"/>
                <w:highlight w:val="none"/>
              </w:rPr>
            </w:pPr>
          </w:p>
        </w:tc>
        <w:tc>
          <w:tcPr>
            <w:tcW w:w="613" w:type="dxa"/>
            <w:vAlign w:val="center"/>
          </w:tcPr>
          <w:p w14:paraId="49FE6868">
            <w:pPr>
              <w:widowControl/>
              <w:snapToGrid w:val="0"/>
              <w:spacing w:line="360" w:lineRule="auto"/>
              <w:jc w:val="center"/>
              <w:rPr>
                <w:rFonts w:ascii="宋体" w:hAnsi="宋体" w:cs="宋体"/>
                <w:color w:val="auto"/>
                <w:kern w:val="0"/>
                <w:szCs w:val="21"/>
                <w:highlight w:val="none"/>
              </w:rPr>
            </w:pPr>
          </w:p>
        </w:tc>
        <w:tc>
          <w:tcPr>
            <w:tcW w:w="618" w:type="dxa"/>
            <w:vAlign w:val="center"/>
          </w:tcPr>
          <w:p w14:paraId="1D655236">
            <w:pPr>
              <w:widowControl/>
              <w:snapToGrid w:val="0"/>
              <w:spacing w:line="360" w:lineRule="auto"/>
              <w:jc w:val="center"/>
              <w:rPr>
                <w:rFonts w:ascii="宋体" w:hAnsi="宋体" w:cs="宋体"/>
                <w:color w:val="auto"/>
                <w:kern w:val="0"/>
                <w:szCs w:val="21"/>
                <w:highlight w:val="none"/>
              </w:rPr>
            </w:pPr>
          </w:p>
        </w:tc>
        <w:tc>
          <w:tcPr>
            <w:tcW w:w="919" w:type="dxa"/>
            <w:vAlign w:val="center"/>
          </w:tcPr>
          <w:p w14:paraId="135EE089">
            <w:pPr>
              <w:widowControl/>
              <w:snapToGrid w:val="0"/>
              <w:spacing w:line="360" w:lineRule="auto"/>
              <w:jc w:val="center"/>
              <w:rPr>
                <w:rFonts w:ascii="宋体" w:hAnsi="宋体" w:cs="宋体"/>
                <w:color w:val="auto"/>
                <w:kern w:val="0"/>
                <w:szCs w:val="21"/>
                <w:highlight w:val="none"/>
              </w:rPr>
            </w:pPr>
          </w:p>
        </w:tc>
        <w:tc>
          <w:tcPr>
            <w:tcW w:w="1072" w:type="dxa"/>
            <w:vAlign w:val="center"/>
          </w:tcPr>
          <w:p w14:paraId="66393C00">
            <w:pPr>
              <w:widowControl/>
              <w:snapToGrid w:val="0"/>
              <w:spacing w:line="360" w:lineRule="auto"/>
              <w:jc w:val="center"/>
              <w:rPr>
                <w:rFonts w:ascii="宋体" w:hAnsi="宋体" w:cs="宋体"/>
                <w:color w:val="auto"/>
                <w:kern w:val="0"/>
                <w:szCs w:val="21"/>
                <w:highlight w:val="none"/>
              </w:rPr>
            </w:pPr>
          </w:p>
        </w:tc>
      </w:tr>
      <w:tr w14:paraId="6556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14:paraId="1105345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19" w:type="dxa"/>
            <w:vAlign w:val="center"/>
          </w:tcPr>
          <w:p w14:paraId="2B64FF56">
            <w:pPr>
              <w:widowControl/>
              <w:snapToGrid w:val="0"/>
              <w:spacing w:line="360" w:lineRule="auto"/>
              <w:jc w:val="center"/>
              <w:rPr>
                <w:rFonts w:ascii="宋体" w:hAnsi="宋体" w:cs="宋体"/>
                <w:color w:val="auto"/>
                <w:kern w:val="0"/>
                <w:szCs w:val="21"/>
                <w:highlight w:val="none"/>
              </w:rPr>
            </w:pPr>
          </w:p>
        </w:tc>
        <w:tc>
          <w:tcPr>
            <w:tcW w:w="1072" w:type="dxa"/>
            <w:vAlign w:val="center"/>
          </w:tcPr>
          <w:p w14:paraId="02B8DE48">
            <w:pPr>
              <w:widowControl/>
              <w:snapToGrid w:val="0"/>
              <w:spacing w:line="360" w:lineRule="auto"/>
              <w:jc w:val="center"/>
              <w:rPr>
                <w:rFonts w:ascii="宋体" w:hAnsi="宋体" w:cs="宋体"/>
                <w:color w:val="auto"/>
                <w:kern w:val="0"/>
                <w:szCs w:val="21"/>
                <w:highlight w:val="none"/>
              </w:rPr>
            </w:pPr>
          </w:p>
        </w:tc>
      </w:tr>
    </w:tbl>
    <w:p w14:paraId="47907303">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供应商名称（公章）：</w:t>
      </w:r>
    </w:p>
    <w:p w14:paraId="24316E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3A62981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表式参考，可根据项目情况自行调整</w:t>
      </w:r>
    </w:p>
    <w:p w14:paraId="31985972">
      <w:pPr>
        <w:widowControl/>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FEF7132">
      <w:pPr>
        <w:rPr>
          <w:rFonts w:ascii="宋体" w:hAnsi="宋体" w:cs="宋体"/>
          <w:b/>
          <w:color w:val="auto"/>
          <w:sz w:val="28"/>
          <w:szCs w:val="28"/>
          <w:highlight w:val="none"/>
        </w:rPr>
      </w:pPr>
      <w:r>
        <w:rPr>
          <w:rFonts w:hint="eastAsia" w:ascii="宋体" w:hAnsi="宋体" w:cs="宋体"/>
          <w:b/>
          <w:color w:val="auto"/>
          <w:sz w:val="28"/>
          <w:szCs w:val="28"/>
          <w:highlight w:val="none"/>
        </w:rPr>
        <w:t>7.偏离表</w:t>
      </w:r>
    </w:p>
    <w:p w14:paraId="7FB8729B">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21B1D424">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供应商应对竞争性谈判文件中规定的商务及技术部分给予充分的考虑。为了评审的需要，供应商应将这些条款的异议逐条提出或根据以下要求的格式提出偏离。</w:t>
      </w:r>
    </w:p>
    <w:p w14:paraId="460FB720">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如无偏离，请在本表格中写“无”，并附在谈判响应文件中 。          </w:t>
      </w:r>
    </w:p>
    <w:p w14:paraId="5A7A8F5A">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706F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6D4422C3">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745E49CD">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72CCA8F6">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1AF1A85A">
            <w:pPr>
              <w:rPr>
                <w:rFonts w:ascii="宋体" w:hAnsi="宋体" w:cs="宋体"/>
                <w:color w:val="auto"/>
                <w:szCs w:val="21"/>
                <w:highlight w:val="none"/>
              </w:rPr>
            </w:pPr>
            <w:r>
              <w:rPr>
                <w:rFonts w:hint="eastAsia" w:ascii="宋体" w:hAnsi="宋体" w:cs="宋体"/>
                <w:color w:val="auto"/>
                <w:szCs w:val="21"/>
                <w:highlight w:val="none"/>
              </w:rPr>
              <w:t>备注</w:t>
            </w:r>
          </w:p>
        </w:tc>
      </w:tr>
      <w:tr w14:paraId="0202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4D2DA5">
            <w:pPr>
              <w:rPr>
                <w:rFonts w:ascii="宋体" w:hAnsi="宋体" w:cs="宋体"/>
                <w:color w:val="auto"/>
                <w:szCs w:val="21"/>
                <w:highlight w:val="none"/>
              </w:rPr>
            </w:pPr>
          </w:p>
        </w:tc>
        <w:tc>
          <w:tcPr>
            <w:tcW w:w="2132" w:type="dxa"/>
          </w:tcPr>
          <w:p w14:paraId="3A6751AC">
            <w:pPr>
              <w:rPr>
                <w:rFonts w:ascii="宋体" w:hAnsi="宋体" w:cs="宋体"/>
                <w:color w:val="auto"/>
                <w:szCs w:val="21"/>
                <w:highlight w:val="none"/>
              </w:rPr>
            </w:pPr>
          </w:p>
        </w:tc>
        <w:tc>
          <w:tcPr>
            <w:tcW w:w="3044" w:type="dxa"/>
          </w:tcPr>
          <w:p w14:paraId="49B5748D">
            <w:pPr>
              <w:rPr>
                <w:rFonts w:ascii="宋体" w:hAnsi="宋体" w:cs="宋体"/>
                <w:color w:val="auto"/>
                <w:szCs w:val="21"/>
                <w:highlight w:val="none"/>
              </w:rPr>
            </w:pPr>
          </w:p>
        </w:tc>
        <w:tc>
          <w:tcPr>
            <w:tcW w:w="1440" w:type="dxa"/>
          </w:tcPr>
          <w:p w14:paraId="19A243B5">
            <w:pPr>
              <w:rPr>
                <w:rFonts w:ascii="宋体" w:hAnsi="宋体" w:cs="宋体"/>
                <w:color w:val="auto"/>
                <w:szCs w:val="21"/>
                <w:highlight w:val="none"/>
              </w:rPr>
            </w:pPr>
          </w:p>
        </w:tc>
      </w:tr>
      <w:tr w14:paraId="70D7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86BC456">
            <w:pPr>
              <w:rPr>
                <w:rFonts w:ascii="宋体" w:hAnsi="宋体" w:cs="宋体"/>
                <w:color w:val="auto"/>
                <w:szCs w:val="21"/>
                <w:highlight w:val="none"/>
              </w:rPr>
            </w:pPr>
          </w:p>
        </w:tc>
        <w:tc>
          <w:tcPr>
            <w:tcW w:w="2132" w:type="dxa"/>
          </w:tcPr>
          <w:p w14:paraId="335C46E8">
            <w:pPr>
              <w:rPr>
                <w:rFonts w:ascii="宋体" w:hAnsi="宋体" w:cs="宋体"/>
                <w:color w:val="auto"/>
                <w:szCs w:val="21"/>
                <w:highlight w:val="none"/>
              </w:rPr>
            </w:pPr>
          </w:p>
        </w:tc>
        <w:tc>
          <w:tcPr>
            <w:tcW w:w="3044" w:type="dxa"/>
          </w:tcPr>
          <w:p w14:paraId="50760C22">
            <w:pPr>
              <w:rPr>
                <w:rFonts w:ascii="宋体" w:hAnsi="宋体" w:cs="宋体"/>
                <w:color w:val="auto"/>
                <w:szCs w:val="21"/>
                <w:highlight w:val="none"/>
              </w:rPr>
            </w:pPr>
          </w:p>
        </w:tc>
        <w:tc>
          <w:tcPr>
            <w:tcW w:w="1440" w:type="dxa"/>
          </w:tcPr>
          <w:p w14:paraId="778EE61A">
            <w:pPr>
              <w:rPr>
                <w:rFonts w:ascii="宋体" w:hAnsi="宋体" w:cs="宋体"/>
                <w:color w:val="auto"/>
                <w:szCs w:val="21"/>
                <w:highlight w:val="none"/>
              </w:rPr>
            </w:pPr>
          </w:p>
        </w:tc>
      </w:tr>
      <w:tr w14:paraId="4DD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4FD4E5B">
            <w:pPr>
              <w:rPr>
                <w:rFonts w:ascii="宋体" w:hAnsi="宋体" w:cs="宋体"/>
                <w:color w:val="auto"/>
                <w:szCs w:val="21"/>
                <w:highlight w:val="none"/>
              </w:rPr>
            </w:pPr>
          </w:p>
        </w:tc>
        <w:tc>
          <w:tcPr>
            <w:tcW w:w="2132" w:type="dxa"/>
          </w:tcPr>
          <w:p w14:paraId="1DEC9450">
            <w:pPr>
              <w:rPr>
                <w:rFonts w:ascii="宋体" w:hAnsi="宋体" w:cs="宋体"/>
                <w:color w:val="auto"/>
                <w:szCs w:val="21"/>
                <w:highlight w:val="none"/>
              </w:rPr>
            </w:pPr>
          </w:p>
        </w:tc>
        <w:tc>
          <w:tcPr>
            <w:tcW w:w="3044" w:type="dxa"/>
          </w:tcPr>
          <w:p w14:paraId="0A3B565D">
            <w:pPr>
              <w:rPr>
                <w:rFonts w:ascii="宋体" w:hAnsi="宋体" w:cs="宋体"/>
                <w:color w:val="auto"/>
                <w:szCs w:val="21"/>
                <w:highlight w:val="none"/>
              </w:rPr>
            </w:pPr>
          </w:p>
        </w:tc>
        <w:tc>
          <w:tcPr>
            <w:tcW w:w="1440" w:type="dxa"/>
          </w:tcPr>
          <w:p w14:paraId="179ECC99">
            <w:pPr>
              <w:rPr>
                <w:rFonts w:ascii="宋体" w:hAnsi="宋体" w:cs="宋体"/>
                <w:color w:val="auto"/>
                <w:szCs w:val="21"/>
                <w:highlight w:val="none"/>
              </w:rPr>
            </w:pPr>
          </w:p>
        </w:tc>
      </w:tr>
    </w:tbl>
    <w:p w14:paraId="0D35CA79">
      <w:pPr>
        <w:spacing w:line="360" w:lineRule="exact"/>
        <w:rPr>
          <w:rFonts w:ascii="宋体" w:hAnsi="宋体" w:cs="宋体"/>
          <w:color w:val="auto"/>
          <w:szCs w:val="21"/>
          <w:highlight w:val="none"/>
        </w:rPr>
      </w:pPr>
      <w:r>
        <w:rPr>
          <w:rFonts w:hint="eastAsia" w:ascii="宋体" w:hAnsi="宋体" w:cs="宋体"/>
          <w:color w:val="auto"/>
          <w:szCs w:val="21"/>
          <w:highlight w:val="none"/>
        </w:rPr>
        <w:t>供应商名称（公章）：</w:t>
      </w:r>
    </w:p>
    <w:p w14:paraId="291E9127">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200A7677">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11136CE7">
      <w:pPr>
        <w:pStyle w:val="5"/>
        <w:overflowPunct w:val="0"/>
        <w:spacing w:line="500" w:lineRule="exact"/>
        <w:ind w:firstLine="0"/>
        <w:rPr>
          <w:rFonts w:hAnsi="宋体" w:cs="宋体"/>
          <w:b/>
          <w:color w:val="auto"/>
          <w:sz w:val="28"/>
          <w:szCs w:val="28"/>
          <w:highlight w:val="none"/>
        </w:rPr>
      </w:pPr>
    </w:p>
    <w:p w14:paraId="64C1EA18">
      <w:pPr>
        <w:pStyle w:val="5"/>
        <w:overflowPunct w:val="0"/>
        <w:spacing w:line="500" w:lineRule="exact"/>
        <w:ind w:firstLine="0"/>
        <w:rPr>
          <w:rFonts w:hAnsi="宋体" w:cs="宋体"/>
          <w:b/>
          <w:color w:val="auto"/>
          <w:sz w:val="28"/>
          <w:szCs w:val="28"/>
          <w:highlight w:val="none"/>
        </w:rPr>
      </w:pPr>
    </w:p>
    <w:p w14:paraId="40083E21">
      <w:pPr>
        <w:pStyle w:val="5"/>
        <w:overflowPunct w:val="0"/>
        <w:spacing w:line="500" w:lineRule="exact"/>
        <w:ind w:firstLine="0"/>
        <w:rPr>
          <w:rFonts w:hAnsi="宋体" w:cs="宋体"/>
          <w:b/>
          <w:bCs/>
          <w:color w:val="auto"/>
          <w:sz w:val="28"/>
          <w:szCs w:val="28"/>
          <w:highlight w:val="none"/>
        </w:rPr>
      </w:pPr>
      <w:r>
        <w:rPr>
          <w:rFonts w:hint="eastAsia" w:hAnsi="宋体" w:cs="宋体"/>
          <w:b/>
          <w:bCs/>
          <w:color w:val="auto"/>
          <w:sz w:val="28"/>
          <w:szCs w:val="28"/>
          <w:highlight w:val="none"/>
        </w:rPr>
        <w:t>8.质保及售后服务承诺书</w:t>
      </w:r>
    </w:p>
    <w:p w14:paraId="0B1FEFC9">
      <w:pPr>
        <w:pStyle w:val="2"/>
        <w:tabs>
          <w:tab w:val="left" w:pos="432"/>
        </w:tabs>
        <w:spacing w:line="480" w:lineRule="exact"/>
        <w:rPr>
          <w:rFonts w:ascii="宋体" w:hAnsi="宋体" w:cs="宋体"/>
          <w:b w:val="0"/>
          <w:bCs/>
          <w:color w:val="auto"/>
          <w:szCs w:val="32"/>
          <w:highlight w:val="none"/>
        </w:rPr>
      </w:pPr>
    </w:p>
    <w:p w14:paraId="1C619D4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质保及售后服务承诺书</w:t>
      </w:r>
    </w:p>
    <w:p w14:paraId="313DA2D0">
      <w:pPr>
        <w:spacing w:line="360" w:lineRule="auto"/>
        <w:rPr>
          <w:rFonts w:ascii="宋体" w:hAnsi="宋体" w:cs="宋体"/>
          <w:color w:val="auto"/>
          <w:sz w:val="24"/>
          <w:szCs w:val="24"/>
          <w:highlight w:val="none"/>
        </w:rPr>
      </w:pPr>
    </w:p>
    <w:p w14:paraId="6BAAB52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0CA83048">
      <w:pPr>
        <w:spacing w:line="360" w:lineRule="auto"/>
        <w:rPr>
          <w:rFonts w:ascii="宋体" w:hAnsi="宋体" w:cs="宋体"/>
          <w:color w:val="auto"/>
          <w:sz w:val="24"/>
          <w:szCs w:val="24"/>
          <w:highlight w:val="none"/>
        </w:rPr>
      </w:pPr>
    </w:p>
    <w:p w14:paraId="2DC38FB2">
      <w:pPr>
        <w:spacing w:line="360" w:lineRule="auto"/>
        <w:rPr>
          <w:rFonts w:ascii="宋体" w:hAnsi="宋体" w:cs="宋体"/>
          <w:color w:val="auto"/>
          <w:sz w:val="24"/>
          <w:szCs w:val="24"/>
          <w:highlight w:val="none"/>
        </w:rPr>
      </w:pPr>
    </w:p>
    <w:p w14:paraId="29E1E46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质保承诺如下：</w:t>
      </w:r>
    </w:p>
    <w:p w14:paraId="21453D3A">
      <w:pPr>
        <w:spacing w:line="360" w:lineRule="auto"/>
        <w:rPr>
          <w:rFonts w:ascii="宋体" w:hAnsi="宋体" w:cs="宋体"/>
          <w:color w:val="auto"/>
          <w:sz w:val="24"/>
          <w:szCs w:val="24"/>
          <w:highlight w:val="none"/>
        </w:rPr>
      </w:pPr>
    </w:p>
    <w:p w14:paraId="578AAF74">
      <w:pPr>
        <w:spacing w:line="360" w:lineRule="auto"/>
        <w:rPr>
          <w:rFonts w:ascii="宋体" w:hAnsi="宋体" w:cs="宋体"/>
          <w:color w:val="auto"/>
          <w:sz w:val="24"/>
          <w:szCs w:val="24"/>
          <w:highlight w:val="none"/>
        </w:rPr>
      </w:pPr>
    </w:p>
    <w:p w14:paraId="3B66507F">
      <w:pPr>
        <w:spacing w:line="360" w:lineRule="exact"/>
        <w:rPr>
          <w:rFonts w:ascii="宋体" w:hAnsi="宋体" w:cs="宋体"/>
          <w:color w:val="auto"/>
          <w:szCs w:val="21"/>
          <w:highlight w:val="none"/>
        </w:rPr>
      </w:pPr>
      <w:r>
        <w:rPr>
          <w:rFonts w:hint="eastAsia" w:ascii="宋体" w:hAnsi="宋体" w:cs="宋体"/>
          <w:color w:val="auto"/>
          <w:szCs w:val="21"/>
          <w:highlight w:val="none"/>
        </w:rPr>
        <w:t>供应商名称（公章）：</w:t>
      </w:r>
    </w:p>
    <w:p w14:paraId="3F3C49C5">
      <w:pPr>
        <w:spacing w:line="360" w:lineRule="exact"/>
        <w:rPr>
          <w:rFonts w:ascii="宋体" w:hAnsi="宋体" w:cs="宋体"/>
          <w:color w:val="auto"/>
          <w:szCs w:val="21"/>
          <w:highlight w:val="none"/>
        </w:rPr>
      </w:pPr>
      <w:r>
        <w:rPr>
          <w:rFonts w:hint="eastAsia" w:ascii="宋体" w:hAnsi="宋体" w:cs="宋体"/>
          <w:color w:val="auto"/>
          <w:szCs w:val="21"/>
          <w:highlight w:val="none"/>
        </w:rPr>
        <w:t>法定代表人或代理人（签字或盖章）：</w:t>
      </w:r>
    </w:p>
    <w:p w14:paraId="127D5B9F">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161713EB">
      <w:pPr>
        <w:widowControl/>
        <w:spacing w:line="360" w:lineRule="atLeast"/>
        <w:ind w:firstLine="420" w:firstLineChars="200"/>
        <w:jc w:val="left"/>
        <w:rPr>
          <w:rFonts w:ascii="宋体" w:hAnsi="宋体" w:cs="宋体"/>
          <w:bCs/>
          <w:color w:val="auto"/>
          <w:szCs w:val="21"/>
          <w:highlight w:val="none"/>
        </w:rPr>
      </w:pPr>
    </w:p>
    <w:p w14:paraId="6197CE80">
      <w:pPr>
        <w:widowControl/>
        <w:spacing w:line="360" w:lineRule="atLeast"/>
        <w:jc w:val="center"/>
        <w:rPr>
          <w:rFonts w:ascii="宋体" w:hAnsi="宋体" w:cs="宋体"/>
          <w:bCs/>
          <w:color w:val="auto"/>
          <w:sz w:val="24"/>
          <w:highlight w:val="none"/>
        </w:rPr>
      </w:pPr>
      <w:r>
        <w:rPr>
          <w:rFonts w:hint="eastAsia" w:ascii="宋体" w:hAnsi="宋体" w:cs="宋体"/>
          <w:bCs/>
          <w:color w:val="auto"/>
          <w:sz w:val="24"/>
          <w:highlight w:val="none"/>
        </w:rPr>
        <w:t>本竞争性谈判文件的最终解释权归常州市城投建设工程招标有限公司所有。</w:t>
      </w:r>
    </w:p>
    <w:p w14:paraId="4D13A8EA">
      <w:pPr>
        <w:jc w:val="center"/>
        <w:rPr>
          <w:rFonts w:ascii="宋体" w:hAnsi="宋体" w:cs="宋体"/>
          <w:color w:val="auto"/>
          <w:highlight w:val="none"/>
        </w:rPr>
      </w:pPr>
      <w:r>
        <w:rPr>
          <w:rFonts w:hint="eastAsia" w:ascii="宋体" w:hAnsi="宋体" w:cs="宋体"/>
          <w:b/>
          <w:color w:val="auto"/>
          <w:sz w:val="32"/>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C195">
    <w:pPr>
      <w:pStyle w:val="16"/>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18</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7B46">
    <w:pPr>
      <w:pStyle w:val="16"/>
      <w:framePr w:wrap="around" w:vAnchor="text" w:hAnchor="margin" w:xAlign="outside" w:y="1"/>
      <w:rPr>
        <w:rStyle w:val="54"/>
      </w:rPr>
    </w:pPr>
    <w:r>
      <w:fldChar w:fldCharType="begin"/>
    </w:r>
    <w:r>
      <w:rPr>
        <w:rStyle w:val="54"/>
      </w:rPr>
      <w:instrText xml:space="preserve">PAGE  </w:instrText>
    </w:r>
    <w:r>
      <w:fldChar w:fldCharType="end"/>
    </w:r>
  </w:p>
  <w:p w14:paraId="0917C2B8">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927D5">
    <w:pPr>
      <w:pStyle w:val="17"/>
      <w:tabs>
        <w:tab w:val="right" w:pos="8306"/>
        <w:tab w:val="clear" w:pos="8307"/>
      </w:tabs>
      <w:jc w:val="right"/>
    </w:pPr>
    <w:r>
      <w:pict>
        <v:shape id="WordPictureWatermark6388133" o:spid="_x0000_s2051" o:spt="75" type="#_x0000_t75" style="position:absolute;left:0pt;margin-left:-9.35pt;margin-top:136.3pt;height:425.3pt;width:425.3pt;mso-position-horizontal-relative:margin;mso-position-vertical-relative:margin;z-index:-251657216;mso-width-relative:page;mso-height-relative:page;" filled="f" o:preferrelative="t" stroked="f" coordsize="21600,21600" o:allowincell="f">
          <v:path/>
          <v:fill on="f" focussize="0,0"/>
          <v:stroke on="f" joinstyle="miter"/>
          <v:imagedata r:id="rId1" gain="19661f" blacklevel="22938f" o:title="标志"/>
          <o:lock v:ext="edit" aspectratio="t"/>
        </v:shape>
      </w:pict>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45C4">
    <w:pPr>
      <w:pStyle w:val="17"/>
    </w:pPr>
    <w:r>
      <w:pict>
        <v:shape id="WordPictureWatermark6388135" o:spid="_x0000_s2053"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E240">
    <w:pPr>
      <w:pStyle w:val="17"/>
    </w:pPr>
    <w:r>
      <w:pict>
        <v:shape id="WordPictureWatermark6388134" o:spid="_x0000_s2052" o:spt="75" type="#_x0000_t75" style="position:absolute;left:0pt;height:425.3pt;width:425.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83040"/>
    <w:multiLevelType w:val="multilevel"/>
    <w:tmpl w:val="5AA830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39027E"/>
    <w:multiLevelType w:val="multilevel"/>
    <w:tmpl w:val="613902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0E65"/>
    <w:rsid w:val="000126AA"/>
    <w:rsid w:val="0001465B"/>
    <w:rsid w:val="00014697"/>
    <w:rsid w:val="00015726"/>
    <w:rsid w:val="00017416"/>
    <w:rsid w:val="00021A28"/>
    <w:rsid w:val="000223FC"/>
    <w:rsid w:val="00025AD8"/>
    <w:rsid w:val="00027113"/>
    <w:rsid w:val="00030EE4"/>
    <w:rsid w:val="000400AF"/>
    <w:rsid w:val="0004175C"/>
    <w:rsid w:val="00052763"/>
    <w:rsid w:val="0005295F"/>
    <w:rsid w:val="00053AE7"/>
    <w:rsid w:val="0005783A"/>
    <w:rsid w:val="0006059F"/>
    <w:rsid w:val="00070516"/>
    <w:rsid w:val="00071980"/>
    <w:rsid w:val="00073A98"/>
    <w:rsid w:val="00074403"/>
    <w:rsid w:val="000747D5"/>
    <w:rsid w:val="00074A8C"/>
    <w:rsid w:val="000773BD"/>
    <w:rsid w:val="000813EF"/>
    <w:rsid w:val="00082227"/>
    <w:rsid w:val="00082FBD"/>
    <w:rsid w:val="0008388B"/>
    <w:rsid w:val="00083F3C"/>
    <w:rsid w:val="0008631B"/>
    <w:rsid w:val="00091073"/>
    <w:rsid w:val="0009212A"/>
    <w:rsid w:val="00094B97"/>
    <w:rsid w:val="00096808"/>
    <w:rsid w:val="000969B6"/>
    <w:rsid w:val="000A46C6"/>
    <w:rsid w:val="000B2182"/>
    <w:rsid w:val="000C649D"/>
    <w:rsid w:val="000D1049"/>
    <w:rsid w:val="000D25CF"/>
    <w:rsid w:val="000D3694"/>
    <w:rsid w:val="000D3930"/>
    <w:rsid w:val="000D40A1"/>
    <w:rsid w:val="000D63E7"/>
    <w:rsid w:val="000D7DF9"/>
    <w:rsid w:val="000E1D76"/>
    <w:rsid w:val="000E7EC3"/>
    <w:rsid w:val="000F2EA4"/>
    <w:rsid w:val="000F5B78"/>
    <w:rsid w:val="000F7199"/>
    <w:rsid w:val="000F73C0"/>
    <w:rsid w:val="000F7444"/>
    <w:rsid w:val="000F75F5"/>
    <w:rsid w:val="0011051D"/>
    <w:rsid w:val="00110C86"/>
    <w:rsid w:val="00113BC7"/>
    <w:rsid w:val="001219EC"/>
    <w:rsid w:val="00121D1D"/>
    <w:rsid w:val="0012438E"/>
    <w:rsid w:val="001260CA"/>
    <w:rsid w:val="001639F3"/>
    <w:rsid w:val="001658AD"/>
    <w:rsid w:val="00166978"/>
    <w:rsid w:val="001673E7"/>
    <w:rsid w:val="00167974"/>
    <w:rsid w:val="00167E08"/>
    <w:rsid w:val="00171A88"/>
    <w:rsid w:val="00172903"/>
    <w:rsid w:val="00172EAC"/>
    <w:rsid w:val="00173074"/>
    <w:rsid w:val="0017352F"/>
    <w:rsid w:val="00180C4D"/>
    <w:rsid w:val="0018453E"/>
    <w:rsid w:val="00184D0F"/>
    <w:rsid w:val="0018635C"/>
    <w:rsid w:val="001913BF"/>
    <w:rsid w:val="001A2F0D"/>
    <w:rsid w:val="001A7993"/>
    <w:rsid w:val="001B19F7"/>
    <w:rsid w:val="001C3A68"/>
    <w:rsid w:val="001C3CF7"/>
    <w:rsid w:val="001C6B23"/>
    <w:rsid w:val="001C764D"/>
    <w:rsid w:val="001D2ECC"/>
    <w:rsid w:val="001D4367"/>
    <w:rsid w:val="001D450E"/>
    <w:rsid w:val="001D4B8B"/>
    <w:rsid w:val="001D66C9"/>
    <w:rsid w:val="001D6C66"/>
    <w:rsid w:val="001D7A92"/>
    <w:rsid w:val="001E0EEA"/>
    <w:rsid w:val="001E2948"/>
    <w:rsid w:val="001E74C7"/>
    <w:rsid w:val="001F0EE0"/>
    <w:rsid w:val="001F1C79"/>
    <w:rsid w:val="001F721D"/>
    <w:rsid w:val="00201B78"/>
    <w:rsid w:val="00202527"/>
    <w:rsid w:val="002126ED"/>
    <w:rsid w:val="00213F7D"/>
    <w:rsid w:val="002146FC"/>
    <w:rsid w:val="002170BA"/>
    <w:rsid w:val="0022497A"/>
    <w:rsid w:val="0023309A"/>
    <w:rsid w:val="00236304"/>
    <w:rsid w:val="00246C39"/>
    <w:rsid w:val="00247710"/>
    <w:rsid w:val="002517C7"/>
    <w:rsid w:val="002562A1"/>
    <w:rsid w:val="00257932"/>
    <w:rsid w:val="00257A56"/>
    <w:rsid w:val="00263209"/>
    <w:rsid w:val="00266CFA"/>
    <w:rsid w:val="0026711F"/>
    <w:rsid w:val="0026721D"/>
    <w:rsid w:val="00270F96"/>
    <w:rsid w:val="00273401"/>
    <w:rsid w:val="0027765F"/>
    <w:rsid w:val="0028159A"/>
    <w:rsid w:val="0028469E"/>
    <w:rsid w:val="00285736"/>
    <w:rsid w:val="002906E3"/>
    <w:rsid w:val="002A2C3F"/>
    <w:rsid w:val="002A67BF"/>
    <w:rsid w:val="002A6B32"/>
    <w:rsid w:val="002A7FF4"/>
    <w:rsid w:val="002B16FF"/>
    <w:rsid w:val="002B1C4A"/>
    <w:rsid w:val="002B29F1"/>
    <w:rsid w:val="002B2F68"/>
    <w:rsid w:val="002B45AF"/>
    <w:rsid w:val="002C484D"/>
    <w:rsid w:val="002D1D63"/>
    <w:rsid w:val="002D1E5D"/>
    <w:rsid w:val="002D3200"/>
    <w:rsid w:val="002E017D"/>
    <w:rsid w:val="002E14A6"/>
    <w:rsid w:val="002E173D"/>
    <w:rsid w:val="002E6E6D"/>
    <w:rsid w:val="002F220D"/>
    <w:rsid w:val="002F61FB"/>
    <w:rsid w:val="00300F10"/>
    <w:rsid w:val="00302C3B"/>
    <w:rsid w:val="00303C56"/>
    <w:rsid w:val="00311F80"/>
    <w:rsid w:val="003163A8"/>
    <w:rsid w:val="0031694E"/>
    <w:rsid w:val="00321006"/>
    <w:rsid w:val="00322032"/>
    <w:rsid w:val="003221C2"/>
    <w:rsid w:val="00323E02"/>
    <w:rsid w:val="00324022"/>
    <w:rsid w:val="0032674F"/>
    <w:rsid w:val="00333A63"/>
    <w:rsid w:val="00334015"/>
    <w:rsid w:val="00345DA0"/>
    <w:rsid w:val="003464F9"/>
    <w:rsid w:val="00347E49"/>
    <w:rsid w:val="003513FF"/>
    <w:rsid w:val="00353DFD"/>
    <w:rsid w:val="00355F9B"/>
    <w:rsid w:val="00381BBC"/>
    <w:rsid w:val="00390E29"/>
    <w:rsid w:val="00391380"/>
    <w:rsid w:val="0039207C"/>
    <w:rsid w:val="0039247B"/>
    <w:rsid w:val="003943D6"/>
    <w:rsid w:val="00395505"/>
    <w:rsid w:val="00397D49"/>
    <w:rsid w:val="003A4DCA"/>
    <w:rsid w:val="003A70BD"/>
    <w:rsid w:val="003A76D6"/>
    <w:rsid w:val="003B18FB"/>
    <w:rsid w:val="003B5C9B"/>
    <w:rsid w:val="003C2855"/>
    <w:rsid w:val="003D0008"/>
    <w:rsid w:val="003D3B4B"/>
    <w:rsid w:val="003E3AD6"/>
    <w:rsid w:val="003F057F"/>
    <w:rsid w:val="0040022F"/>
    <w:rsid w:val="004048CA"/>
    <w:rsid w:val="0041101E"/>
    <w:rsid w:val="004137F3"/>
    <w:rsid w:val="00414FF4"/>
    <w:rsid w:val="00415602"/>
    <w:rsid w:val="0042044F"/>
    <w:rsid w:val="00424311"/>
    <w:rsid w:val="00427FA8"/>
    <w:rsid w:val="004327A2"/>
    <w:rsid w:val="00432E72"/>
    <w:rsid w:val="0043792B"/>
    <w:rsid w:val="00441F5F"/>
    <w:rsid w:val="00442554"/>
    <w:rsid w:val="0044448A"/>
    <w:rsid w:val="00445CA3"/>
    <w:rsid w:val="00450C37"/>
    <w:rsid w:val="00450D36"/>
    <w:rsid w:val="00451792"/>
    <w:rsid w:val="00451D36"/>
    <w:rsid w:val="00453382"/>
    <w:rsid w:val="0045338C"/>
    <w:rsid w:val="00454080"/>
    <w:rsid w:val="00454B03"/>
    <w:rsid w:val="0046472D"/>
    <w:rsid w:val="004718A3"/>
    <w:rsid w:val="0047598B"/>
    <w:rsid w:val="00476020"/>
    <w:rsid w:val="004765AC"/>
    <w:rsid w:val="00480C97"/>
    <w:rsid w:val="00483E3F"/>
    <w:rsid w:val="004862D0"/>
    <w:rsid w:val="00490E88"/>
    <w:rsid w:val="00492E26"/>
    <w:rsid w:val="00493256"/>
    <w:rsid w:val="004A2F9B"/>
    <w:rsid w:val="004A48D1"/>
    <w:rsid w:val="004A5D8E"/>
    <w:rsid w:val="004A7C9A"/>
    <w:rsid w:val="004B175A"/>
    <w:rsid w:val="004B2745"/>
    <w:rsid w:val="004B58DF"/>
    <w:rsid w:val="004B756D"/>
    <w:rsid w:val="004C5D48"/>
    <w:rsid w:val="004C6EA5"/>
    <w:rsid w:val="004C7ECE"/>
    <w:rsid w:val="004D1417"/>
    <w:rsid w:val="004D5C58"/>
    <w:rsid w:val="004D657B"/>
    <w:rsid w:val="004F27A1"/>
    <w:rsid w:val="004F5233"/>
    <w:rsid w:val="004F544B"/>
    <w:rsid w:val="004F7E12"/>
    <w:rsid w:val="005051D9"/>
    <w:rsid w:val="005120D8"/>
    <w:rsid w:val="00535E26"/>
    <w:rsid w:val="005438AE"/>
    <w:rsid w:val="00543DC5"/>
    <w:rsid w:val="00544F56"/>
    <w:rsid w:val="0054726A"/>
    <w:rsid w:val="005541D4"/>
    <w:rsid w:val="00554ADB"/>
    <w:rsid w:val="00554E43"/>
    <w:rsid w:val="005558F5"/>
    <w:rsid w:val="00571084"/>
    <w:rsid w:val="00571CB0"/>
    <w:rsid w:val="005756EF"/>
    <w:rsid w:val="0057623B"/>
    <w:rsid w:val="00576931"/>
    <w:rsid w:val="0057795C"/>
    <w:rsid w:val="0058153E"/>
    <w:rsid w:val="005866EE"/>
    <w:rsid w:val="00590196"/>
    <w:rsid w:val="00590EB4"/>
    <w:rsid w:val="00591231"/>
    <w:rsid w:val="00593FC3"/>
    <w:rsid w:val="005959ED"/>
    <w:rsid w:val="005A4744"/>
    <w:rsid w:val="005A6BEC"/>
    <w:rsid w:val="005B2C04"/>
    <w:rsid w:val="005B6579"/>
    <w:rsid w:val="005C0E03"/>
    <w:rsid w:val="005C1670"/>
    <w:rsid w:val="005C2F13"/>
    <w:rsid w:val="005C3C48"/>
    <w:rsid w:val="005E0C3F"/>
    <w:rsid w:val="005F09E1"/>
    <w:rsid w:val="005F54C8"/>
    <w:rsid w:val="005F6031"/>
    <w:rsid w:val="005F6BB0"/>
    <w:rsid w:val="0060158F"/>
    <w:rsid w:val="00601A32"/>
    <w:rsid w:val="00606C9E"/>
    <w:rsid w:val="006074CE"/>
    <w:rsid w:val="00607F74"/>
    <w:rsid w:val="00612619"/>
    <w:rsid w:val="006228D2"/>
    <w:rsid w:val="00625D48"/>
    <w:rsid w:val="0063064F"/>
    <w:rsid w:val="006338D3"/>
    <w:rsid w:val="00651A01"/>
    <w:rsid w:val="00653761"/>
    <w:rsid w:val="006555A4"/>
    <w:rsid w:val="00661DA1"/>
    <w:rsid w:val="00671537"/>
    <w:rsid w:val="006763C4"/>
    <w:rsid w:val="006776BB"/>
    <w:rsid w:val="00682E83"/>
    <w:rsid w:val="0069184F"/>
    <w:rsid w:val="00692769"/>
    <w:rsid w:val="00695254"/>
    <w:rsid w:val="00695B63"/>
    <w:rsid w:val="006A1EF5"/>
    <w:rsid w:val="006A33E4"/>
    <w:rsid w:val="006A41F6"/>
    <w:rsid w:val="006A4345"/>
    <w:rsid w:val="006B1DE5"/>
    <w:rsid w:val="006B2820"/>
    <w:rsid w:val="006B3C52"/>
    <w:rsid w:val="006D1148"/>
    <w:rsid w:val="006D41B0"/>
    <w:rsid w:val="006D65E4"/>
    <w:rsid w:val="006E3F89"/>
    <w:rsid w:val="006E612B"/>
    <w:rsid w:val="006E63FE"/>
    <w:rsid w:val="006E740C"/>
    <w:rsid w:val="006E7C8D"/>
    <w:rsid w:val="006F0EF2"/>
    <w:rsid w:val="006F1185"/>
    <w:rsid w:val="006F1F8B"/>
    <w:rsid w:val="006F3B90"/>
    <w:rsid w:val="006F3ECF"/>
    <w:rsid w:val="006F61FF"/>
    <w:rsid w:val="007029FD"/>
    <w:rsid w:val="00703916"/>
    <w:rsid w:val="007079B2"/>
    <w:rsid w:val="0071123F"/>
    <w:rsid w:val="00711FDD"/>
    <w:rsid w:val="00713628"/>
    <w:rsid w:val="00715FA8"/>
    <w:rsid w:val="00717AAB"/>
    <w:rsid w:val="00720F58"/>
    <w:rsid w:val="00720F9D"/>
    <w:rsid w:val="007212FA"/>
    <w:rsid w:val="0072290A"/>
    <w:rsid w:val="007313FF"/>
    <w:rsid w:val="00731B9B"/>
    <w:rsid w:val="00734418"/>
    <w:rsid w:val="0073477E"/>
    <w:rsid w:val="007348B4"/>
    <w:rsid w:val="00736856"/>
    <w:rsid w:val="007378E4"/>
    <w:rsid w:val="00744C4B"/>
    <w:rsid w:val="00744C88"/>
    <w:rsid w:val="007468EB"/>
    <w:rsid w:val="00750361"/>
    <w:rsid w:val="007575BA"/>
    <w:rsid w:val="00757CF0"/>
    <w:rsid w:val="007602FF"/>
    <w:rsid w:val="007626A0"/>
    <w:rsid w:val="00765EC9"/>
    <w:rsid w:val="00770320"/>
    <w:rsid w:val="00775BE4"/>
    <w:rsid w:val="00776049"/>
    <w:rsid w:val="007765C1"/>
    <w:rsid w:val="00776729"/>
    <w:rsid w:val="00784FD8"/>
    <w:rsid w:val="007860B7"/>
    <w:rsid w:val="00790294"/>
    <w:rsid w:val="0079178C"/>
    <w:rsid w:val="007944E0"/>
    <w:rsid w:val="007A25EB"/>
    <w:rsid w:val="007A2C2F"/>
    <w:rsid w:val="007A6DDA"/>
    <w:rsid w:val="007B49CC"/>
    <w:rsid w:val="007B4F3B"/>
    <w:rsid w:val="007B59D1"/>
    <w:rsid w:val="007B7A73"/>
    <w:rsid w:val="007B7EEB"/>
    <w:rsid w:val="007C5AF7"/>
    <w:rsid w:val="007D0CBF"/>
    <w:rsid w:val="007E0F98"/>
    <w:rsid w:val="007E73CA"/>
    <w:rsid w:val="007F0579"/>
    <w:rsid w:val="007F3FAB"/>
    <w:rsid w:val="007F7816"/>
    <w:rsid w:val="00801B07"/>
    <w:rsid w:val="00803476"/>
    <w:rsid w:val="00807C18"/>
    <w:rsid w:val="00807DF8"/>
    <w:rsid w:val="008103C7"/>
    <w:rsid w:val="00815B34"/>
    <w:rsid w:val="008177C8"/>
    <w:rsid w:val="0082199C"/>
    <w:rsid w:val="00831972"/>
    <w:rsid w:val="00835A53"/>
    <w:rsid w:val="00835F1E"/>
    <w:rsid w:val="00837D95"/>
    <w:rsid w:val="00841903"/>
    <w:rsid w:val="00842EFC"/>
    <w:rsid w:val="008459D0"/>
    <w:rsid w:val="008478DD"/>
    <w:rsid w:val="00851A65"/>
    <w:rsid w:val="00851E04"/>
    <w:rsid w:val="00853BCA"/>
    <w:rsid w:val="008549DC"/>
    <w:rsid w:val="00855B13"/>
    <w:rsid w:val="00862068"/>
    <w:rsid w:val="00870964"/>
    <w:rsid w:val="00870E5A"/>
    <w:rsid w:val="00872D8C"/>
    <w:rsid w:val="00873FBA"/>
    <w:rsid w:val="00882A19"/>
    <w:rsid w:val="00882C01"/>
    <w:rsid w:val="008860D8"/>
    <w:rsid w:val="00890038"/>
    <w:rsid w:val="00892429"/>
    <w:rsid w:val="008929CB"/>
    <w:rsid w:val="00897CF6"/>
    <w:rsid w:val="008A487B"/>
    <w:rsid w:val="008A6991"/>
    <w:rsid w:val="008A73A1"/>
    <w:rsid w:val="008B2D42"/>
    <w:rsid w:val="008B49E6"/>
    <w:rsid w:val="008C0B52"/>
    <w:rsid w:val="008C1FFB"/>
    <w:rsid w:val="008C5C2E"/>
    <w:rsid w:val="008D145B"/>
    <w:rsid w:val="008D593D"/>
    <w:rsid w:val="008E0894"/>
    <w:rsid w:val="008E28BB"/>
    <w:rsid w:val="008E36A7"/>
    <w:rsid w:val="008E41E8"/>
    <w:rsid w:val="008E4EBC"/>
    <w:rsid w:val="008F0A43"/>
    <w:rsid w:val="008F0D1E"/>
    <w:rsid w:val="008F1B90"/>
    <w:rsid w:val="008F3296"/>
    <w:rsid w:val="008F4D98"/>
    <w:rsid w:val="00904078"/>
    <w:rsid w:val="00904884"/>
    <w:rsid w:val="0090575A"/>
    <w:rsid w:val="009106E7"/>
    <w:rsid w:val="00910F27"/>
    <w:rsid w:val="009128BC"/>
    <w:rsid w:val="00915016"/>
    <w:rsid w:val="00923195"/>
    <w:rsid w:val="009275A0"/>
    <w:rsid w:val="009334BD"/>
    <w:rsid w:val="00934CB5"/>
    <w:rsid w:val="0093724E"/>
    <w:rsid w:val="00941997"/>
    <w:rsid w:val="00942124"/>
    <w:rsid w:val="00942BD7"/>
    <w:rsid w:val="009431DC"/>
    <w:rsid w:val="00943B14"/>
    <w:rsid w:val="009441E7"/>
    <w:rsid w:val="009470E6"/>
    <w:rsid w:val="00950274"/>
    <w:rsid w:val="0095181C"/>
    <w:rsid w:val="00963007"/>
    <w:rsid w:val="00975B6A"/>
    <w:rsid w:val="0097656B"/>
    <w:rsid w:val="009844E6"/>
    <w:rsid w:val="009847A3"/>
    <w:rsid w:val="00984EB2"/>
    <w:rsid w:val="00993315"/>
    <w:rsid w:val="009936D9"/>
    <w:rsid w:val="00995AEA"/>
    <w:rsid w:val="009960A6"/>
    <w:rsid w:val="009A063B"/>
    <w:rsid w:val="009A15E2"/>
    <w:rsid w:val="009A1747"/>
    <w:rsid w:val="009A19B6"/>
    <w:rsid w:val="009A1A5F"/>
    <w:rsid w:val="009A58A6"/>
    <w:rsid w:val="009B1E2B"/>
    <w:rsid w:val="009B35B5"/>
    <w:rsid w:val="009B4B96"/>
    <w:rsid w:val="009B529A"/>
    <w:rsid w:val="009C52B2"/>
    <w:rsid w:val="009D0FFA"/>
    <w:rsid w:val="009D1018"/>
    <w:rsid w:val="009F22AD"/>
    <w:rsid w:val="009F501D"/>
    <w:rsid w:val="00A027B6"/>
    <w:rsid w:val="00A051E1"/>
    <w:rsid w:val="00A054A4"/>
    <w:rsid w:val="00A1398D"/>
    <w:rsid w:val="00A13BE0"/>
    <w:rsid w:val="00A208D9"/>
    <w:rsid w:val="00A20AE6"/>
    <w:rsid w:val="00A31861"/>
    <w:rsid w:val="00A31863"/>
    <w:rsid w:val="00A365C4"/>
    <w:rsid w:val="00A371CF"/>
    <w:rsid w:val="00A42686"/>
    <w:rsid w:val="00A44B7C"/>
    <w:rsid w:val="00A477E5"/>
    <w:rsid w:val="00A55B88"/>
    <w:rsid w:val="00A571F6"/>
    <w:rsid w:val="00A61053"/>
    <w:rsid w:val="00A613B7"/>
    <w:rsid w:val="00A61871"/>
    <w:rsid w:val="00A61C0E"/>
    <w:rsid w:val="00A65422"/>
    <w:rsid w:val="00A67548"/>
    <w:rsid w:val="00A727DE"/>
    <w:rsid w:val="00A8259B"/>
    <w:rsid w:val="00A879DA"/>
    <w:rsid w:val="00A9069B"/>
    <w:rsid w:val="00AA3097"/>
    <w:rsid w:val="00AA37D0"/>
    <w:rsid w:val="00AB0BD9"/>
    <w:rsid w:val="00AB5B89"/>
    <w:rsid w:val="00AC27DF"/>
    <w:rsid w:val="00AC4E0E"/>
    <w:rsid w:val="00AD0324"/>
    <w:rsid w:val="00AD1B05"/>
    <w:rsid w:val="00AD1D1C"/>
    <w:rsid w:val="00AD2995"/>
    <w:rsid w:val="00AD4C39"/>
    <w:rsid w:val="00AD5995"/>
    <w:rsid w:val="00AD78AF"/>
    <w:rsid w:val="00AE17BA"/>
    <w:rsid w:val="00AE1A77"/>
    <w:rsid w:val="00AE3B07"/>
    <w:rsid w:val="00AE68FB"/>
    <w:rsid w:val="00AE7491"/>
    <w:rsid w:val="00AF2C0A"/>
    <w:rsid w:val="00AF3885"/>
    <w:rsid w:val="00B013A7"/>
    <w:rsid w:val="00B06014"/>
    <w:rsid w:val="00B1119D"/>
    <w:rsid w:val="00B123C7"/>
    <w:rsid w:val="00B13BE4"/>
    <w:rsid w:val="00B13E27"/>
    <w:rsid w:val="00B144D2"/>
    <w:rsid w:val="00B16CBB"/>
    <w:rsid w:val="00B213CC"/>
    <w:rsid w:val="00B26522"/>
    <w:rsid w:val="00B26ED3"/>
    <w:rsid w:val="00B30287"/>
    <w:rsid w:val="00B31408"/>
    <w:rsid w:val="00B32EBF"/>
    <w:rsid w:val="00B35EFF"/>
    <w:rsid w:val="00B36321"/>
    <w:rsid w:val="00B4230A"/>
    <w:rsid w:val="00B43577"/>
    <w:rsid w:val="00B46E53"/>
    <w:rsid w:val="00B52122"/>
    <w:rsid w:val="00B52171"/>
    <w:rsid w:val="00B56764"/>
    <w:rsid w:val="00B5677F"/>
    <w:rsid w:val="00B601B1"/>
    <w:rsid w:val="00B60DD9"/>
    <w:rsid w:val="00B63A6E"/>
    <w:rsid w:val="00B71CDD"/>
    <w:rsid w:val="00B735AB"/>
    <w:rsid w:val="00B743B4"/>
    <w:rsid w:val="00B80576"/>
    <w:rsid w:val="00B82A35"/>
    <w:rsid w:val="00B84568"/>
    <w:rsid w:val="00B9061F"/>
    <w:rsid w:val="00B92BAC"/>
    <w:rsid w:val="00B94D62"/>
    <w:rsid w:val="00BA0E9D"/>
    <w:rsid w:val="00BA404F"/>
    <w:rsid w:val="00BA4A30"/>
    <w:rsid w:val="00BB08B8"/>
    <w:rsid w:val="00BB2020"/>
    <w:rsid w:val="00BB7957"/>
    <w:rsid w:val="00BC2F12"/>
    <w:rsid w:val="00BC2FAB"/>
    <w:rsid w:val="00BD0DCD"/>
    <w:rsid w:val="00BD1C9E"/>
    <w:rsid w:val="00BD4640"/>
    <w:rsid w:val="00BD501E"/>
    <w:rsid w:val="00BD5AFB"/>
    <w:rsid w:val="00BD6FBB"/>
    <w:rsid w:val="00BF2E7F"/>
    <w:rsid w:val="00BF628B"/>
    <w:rsid w:val="00BF6F8B"/>
    <w:rsid w:val="00C014F1"/>
    <w:rsid w:val="00C106E4"/>
    <w:rsid w:val="00C10BA5"/>
    <w:rsid w:val="00C13241"/>
    <w:rsid w:val="00C179AF"/>
    <w:rsid w:val="00C208FC"/>
    <w:rsid w:val="00C24E40"/>
    <w:rsid w:val="00C2504B"/>
    <w:rsid w:val="00C25327"/>
    <w:rsid w:val="00C26900"/>
    <w:rsid w:val="00C3105D"/>
    <w:rsid w:val="00C31D2F"/>
    <w:rsid w:val="00C3610D"/>
    <w:rsid w:val="00C40DA3"/>
    <w:rsid w:val="00C4281C"/>
    <w:rsid w:val="00C531BC"/>
    <w:rsid w:val="00C53B3B"/>
    <w:rsid w:val="00C6050B"/>
    <w:rsid w:val="00C609D5"/>
    <w:rsid w:val="00C61726"/>
    <w:rsid w:val="00C6597B"/>
    <w:rsid w:val="00C70F49"/>
    <w:rsid w:val="00C73D72"/>
    <w:rsid w:val="00C76955"/>
    <w:rsid w:val="00C772FE"/>
    <w:rsid w:val="00C81B43"/>
    <w:rsid w:val="00C82FCD"/>
    <w:rsid w:val="00C83DDA"/>
    <w:rsid w:val="00C85891"/>
    <w:rsid w:val="00C87F49"/>
    <w:rsid w:val="00C9009E"/>
    <w:rsid w:val="00C93F3E"/>
    <w:rsid w:val="00C956EC"/>
    <w:rsid w:val="00C957F6"/>
    <w:rsid w:val="00CA0E89"/>
    <w:rsid w:val="00CA2EF7"/>
    <w:rsid w:val="00CA76FD"/>
    <w:rsid w:val="00CB2444"/>
    <w:rsid w:val="00CB3981"/>
    <w:rsid w:val="00CB55C0"/>
    <w:rsid w:val="00CB6A5C"/>
    <w:rsid w:val="00CC457D"/>
    <w:rsid w:val="00CC5845"/>
    <w:rsid w:val="00CC5A93"/>
    <w:rsid w:val="00CC786F"/>
    <w:rsid w:val="00CD11FA"/>
    <w:rsid w:val="00CD4A76"/>
    <w:rsid w:val="00CD50EA"/>
    <w:rsid w:val="00CD581C"/>
    <w:rsid w:val="00CE66CB"/>
    <w:rsid w:val="00CE781B"/>
    <w:rsid w:val="00CF2016"/>
    <w:rsid w:val="00CF2669"/>
    <w:rsid w:val="00CF36BB"/>
    <w:rsid w:val="00D0652B"/>
    <w:rsid w:val="00D11B51"/>
    <w:rsid w:val="00D1202C"/>
    <w:rsid w:val="00D16466"/>
    <w:rsid w:val="00D16C30"/>
    <w:rsid w:val="00D21D72"/>
    <w:rsid w:val="00D223F3"/>
    <w:rsid w:val="00D22570"/>
    <w:rsid w:val="00D2305A"/>
    <w:rsid w:val="00D271E5"/>
    <w:rsid w:val="00D30F41"/>
    <w:rsid w:val="00D32906"/>
    <w:rsid w:val="00D37EC7"/>
    <w:rsid w:val="00D41679"/>
    <w:rsid w:val="00D426E3"/>
    <w:rsid w:val="00D42C12"/>
    <w:rsid w:val="00D55837"/>
    <w:rsid w:val="00D640FC"/>
    <w:rsid w:val="00D6612C"/>
    <w:rsid w:val="00D71399"/>
    <w:rsid w:val="00D74AA4"/>
    <w:rsid w:val="00D7631C"/>
    <w:rsid w:val="00D916FD"/>
    <w:rsid w:val="00D91E0F"/>
    <w:rsid w:val="00D92601"/>
    <w:rsid w:val="00D92F47"/>
    <w:rsid w:val="00DA3975"/>
    <w:rsid w:val="00DA6612"/>
    <w:rsid w:val="00DA69EE"/>
    <w:rsid w:val="00DB1704"/>
    <w:rsid w:val="00DB471B"/>
    <w:rsid w:val="00DC4CBE"/>
    <w:rsid w:val="00DC6CCA"/>
    <w:rsid w:val="00DD1198"/>
    <w:rsid w:val="00DD2FF8"/>
    <w:rsid w:val="00DD3DF3"/>
    <w:rsid w:val="00DD6C68"/>
    <w:rsid w:val="00DE13F5"/>
    <w:rsid w:val="00DE2416"/>
    <w:rsid w:val="00DE4E5C"/>
    <w:rsid w:val="00DE55B7"/>
    <w:rsid w:val="00DE7A48"/>
    <w:rsid w:val="00DF0A2C"/>
    <w:rsid w:val="00DF10A7"/>
    <w:rsid w:val="00DF606D"/>
    <w:rsid w:val="00DF7395"/>
    <w:rsid w:val="00DF7920"/>
    <w:rsid w:val="00E03D41"/>
    <w:rsid w:val="00E0472F"/>
    <w:rsid w:val="00E04E7E"/>
    <w:rsid w:val="00E16A04"/>
    <w:rsid w:val="00E20BD6"/>
    <w:rsid w:val="00E22BDD"/>
    <w:rsid w:val="00E22DEF"/>
    <w:rsid w:val="00E3083D"/>
    <w:rsid w:val="00E33168"/>
    <w:rsid w:val="00E3545A"/>
    <w:rsid w:val="00E41B85"/>
    <w:rsid w:val="00E45D9D"/>
    <w:rsid w:val="00E5716A"/>
    <w:rsid w:val="00E630C8"/>
    <w:rsid w:val="00E65C4F"/>
    <w:rsid w:val="00E67C76"/>
    <w:rsid w:val="00E71163"/>
    <w:rsid w:val="00E80309"/>
    <w:rsid w:val="00E823B5"/>
    <w:rsid w:val="00E91D2B"/>
    <w:rsid w:val="00E937CE"/>
    <w:rsid w:val="00E94D6F"/>
    <w:rsid w:val="00EA0CE9"/>
    <w:rsid w:val="00EA7253"/>
    <w:rsid w:val="00EB2AB0"/>
    <w:rsid w:val="00EB75DD"/>
    <w:rsid w:val="00ED7821"/>
    <w:rsid w:val="00EE1A4D"/>
    <w:rsid w:val="00EE1BF4"/>
    <w:rsid w:val="00EE4096"/>
    <w:rsid w:val="00EE65B4"/>
    <w:rsid w:val="00F020B2"/>
    <w:rsid w:val="00F0363D"/>
    <w:rsid w:val="00F03675"/>
    <w:rsid w:val="00F07A48"/>
    <w:rsid w:val="00F12CBF"/>
    <w:rsid w:val="00F14787"/>
    <w:rsid w:val="00F14E63"/>
    <w:rsid w:val="00F16D31"/>
    <w:rsid w:val="00F16E3B"/>
    <w:rsid w:val="00F34D07"/>
    <w:rsid w:val="00F34D68"/>
    <w:rsid w:val="00F371B5"/>
    <w:rsid w:val="00F40F8C"/>
    <w:rsid w:val="00F41705"/>
    <w:rsid w:val="00F44882"/>
    <w:rsid w:val="00F52542"/>
    <w:rsid w:val="00F53B56"/>
    <w:rsid w:val="00F550DE"/>
    <w:rsid w:val="00F55758"/>
    <w:rsid w:val="00F55A60"/>
    <w:rsid w:val="00F55C2A"/>
    <w:rsid w:val="00F570EA"/>
    <w:rsid w:val="00F73EC9"/>
    <w:rsid w:val="00F802F0"/>
    <w:rsid w:val="00F83E08"/>
    <w:rsid w:val="00F85748"/>
    <w:rsid w:val="00F85E78"/>
    <w:rsid w:val="00F86063"/>
    <w:rsid w:val="00F864BC"/>
    <w:rsid w:val="00F9392B"/>
    <w:rsid w:val="00F96561"/>
    <w:rsid w:val="00F970D1"/>
    <w:rsid w:val="00FA03DB"/>
    <w:rsid w:val="00FA42C1"/>
    <w:rsid w:val="00FB0B9C"/>
    <w:rsid w:val="00FB0DE5"/>
    <w:rsid w:val="00FB44C7"/>
    <w:rsid w:val="00FB5E6F"/>
    <w:rsid w:val="00FC64E0"/>
    <w:rsid w:val="00FC7D6F"/>
    <w:rsid w:val="00FD3276"/>
    <w:rsid w:val="00FD3CDA"/>
    <w:rsid w:val="00FE2BEC"/>
    <w:rsid w:val="00FE3BEB"/>
    <w:rsid w:val="00FF1023"/>
    <w:rsid w:val="00FF16F6"/>
    <w:rsid w:val="00FF4956"/>
    <w:rsid w:val="00FF5702"/>
    <w:rsid w:val="00FF6E06"/>
    <w:rsid w:val="082A1F58"/>
    <w:rsid w:val="08E458C1"/>
    <w:rsid w:val="0CDD1129"/>
    <w:rsid w:val="11BC3FF3"/>
    <w:rsid w:val="125906B5"/>
    <w:rsid w:val="154B17AE"/>
    <w:rsid w:val="176C7C7A"/>
    <w:rsid w:val="1E9C4B71"/>
    <w:rsid w:val="2D157A04"/>
    <w:rsid w:val="2DE03FF9"/>
    <w:rsid w:val="2FD20257"/>
    <w:rsid w:val="342F393D"/>
    <w:rsid w:val="35D720D0"/>
    <w:rsid w:val="37FB6A6F"/>
    <w:rsid w:val="38167665"/>
    <w:rsid w:val="38212D37"/>
    <w:rsid w:val="38381BBE"/>
    <w:rsid w:val="38F54600"/>
    <w:rsid w:val="398910DC"/>
    <w:rsid w:val="3EF975BF"/>
    <w:rsid w:val="42DF0A26"/>
    <w:rsid w:val="438F4CDB"/>
    <w:rsid w:val="457277D5"/>
    <w:rsid w:val="458347A5"/>
    <w:rsid w:val="460C5307"/>
    <w:rsid w:val="4A4B3B33"/>
    <w:rsid w:val="4BA353E1"/>
    <w:rsid w:val="4BB9615E"/>
    <w:rsid w:val="4C7E151D"/>
    <w:rsid w:val="53957D8F"/>
    <w:rsid w:val="568A37D5"/>
    <w:rsid w:val="5A5909DC"/>
    <w:rsid w:val="5C403BD4"/>
    <w:rsid w:val="5CBF760A"/>
    <w:rsid w:val="5D835E5C"/>
    <w:rsid w:val="5E4344A4"/>
    <w:rsid w:val="5FC1126C"/>
    <w:rsid w:val="62956300"/>
    <w:rsid w:val="62C53A7C"/>
    <w:rsid w:val="6714749B"/>
    <w:rsid w:val="680F0C42"/>
    <w:rsid w:val="68183B09"/>
    <w:rsid w:val="6AFA006C"/>
    <w:rsid w:val="6B074237"/>
    <w:rsid w:val="6B3A3D11"/>
    <w:rsid w:val="70BD225E"/>
    <w:rsid w:val="70CE69BE"/>
    <w:rsid w:val="7218332F"/>
    <w:rsid w:val="7399049F"/>
    <w:rsid w:val="756141E1"/>
    <w:rsid w:val="78880489"/>
    <w:rsid w:val="7C8274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9"/>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4"/>
    <w:link w:val="30"/>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link w:val="31"/>
    <w:qFormat/>
    <w:uiPriority w:val="0"/>
    <w:pPr>
      <w:keepNext/>
      <w:keepLines/>
      <w:spacing w:before="260" w:after="260" w:line="415"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4">
    <w:name w:val="Í¼±íÕýÎÄ"/>
    <w:basedOn w:val="1"/>
    <w:next w:val="5"/>
    <w:qFormat/>
    <w:uiPriority w:val="0"/>
    <w:pPr>
      <w:ind w:firstLine="420" w:firstLineChars="200"/>
    </w:pPr>
    <w:rPr>
      <w:sz w:val="24"/>
    </w:rPr>
  </w:style>
  <w:style w:type="paragraph" w:styleId="5">
    <w:name w:val="Normal Indent"/>
    <w:basedOn w:val="1"/>
    <w:link w:val="57"/>
    <w:qFormat/>
    <w:uiPriority w:val="0"/>
    <w:pPr>
      <w:autoSpaceDE w:val="0"/>
      <w:autoSpaceDN w:val="0"/>
      <w:adjustRightInd w:val="0"/>
      <w:ind w:firstLine="420"/>
    </w:pPr>
    <w:rPr>
      <w:rFonts w:ascii="宋体"/>
      <w:sz w:val="24"/>
    </w:rPr>
  </w:style>
  <w:style w:type="paragraph" w:styleId="7">
    <w:name w:val="Document Map"/>
    <w:basedOn w:val="1"/>
    <w:link w:val="38"/>
    <w:unhideWhenUsed/>
    <w:qFormat/>
    <w:uiPriority w:val="99"/>
    <w:rPr>
      <w:rFonts w:ascii="宋体" w:hAnsiTheme="minorHAnsi" w:cstheme="minorBidi"/>
      <w:sz w:val="18"/>
      <w:szCs w:val="18"/>
    </w:rPr>
  </w:style>
  <w:style w:type="paragraph" w:styleId="8">
    <w:name w:val="annotation text"/>
    <w:basedOn w:val="1"/>
    <w:link w:val="39"/>
    <w:unhideWhenUsed/>
    <w:qFormat/>
    <w:uiPriority w:val="0"/>
    <w:pPr>
      <w:jc w:val="left"/>
    </w:pPr>
  </w:style>
  <w:style w:type="paragraph" w:styleId="9">
    <w:name w:val="Body Text"/>
    <w:next w:val="1"/>
    <w:link w:val="4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1">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2">
    <w:name w:val="Plain Text"/>
    <w:basedOn w:val="1"/>
    <w:link w:val="43"/>
    <w:qFormat/>
    <w:uiPriority w:val="99"/>
    <w:rPr>
      <w:rFonts w:ascii="宋体" w:hAnsi="宋体" w:eastAsiaTheme="minorEastAsia" w:cstheme="minorBidi"/>
      <w:sz w:val="26"/>
      <w:szCs w:val="22"/>
    </w:rPr>
  </w:style>
  <w:style w:type="paragraph" w:styleId="13">
    <w:name w:val="Date"/>
    <w:next w:val="1"/>
    <w:link w:val="44"/>
    <w:qFormat/>
    <w:uiPriority w:val="0"/>
    <w:pPr>
      <w:widowControl w:val="0"/>
      <w:jc w:val="both"/>
    </w:pPr>
    <w:rPr>
      <w:rFonts w:ascii="宋体" w:hAnsi="宋体" w:eastAsia="宋体" w:cs="Times New Roman"/>
      <w:kern w:val="2"/>
      <w:sz w:val="24"/>
      <w:lang w:val="en-US" w:eastAsia="zh-CN" w:bidi="ar-SA"/>
    </w:rPr>
  </w:style>
  <w:style w:type="paragraph" w:styleId="14">
    <w:name w:val="Body Text Indent 2"/>
    <w:link w:val="45"/>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5">
    <w:name w:val="Balloon Text"/>
    <w:basedOn w:val="1"/>
    <w:link w:val="46"/>
    <w:unhideWhenUsed/>
    <w:qFormat/>
    <w:uiPriority w:val="99"/>
    <w:rPr>
      <w:rFonts w:asciiTheme="minorHAnsi" w:hAnsiTheme="minorHAnsi" w:cstheme="minorBidi"/>
      <w:sz w:val="18"/>
      <w:szCs w:val="18"/>
    </w:rPr>
  </w:style>
  <w:style w:type="paragraph" w:styleId="16">
    <w:name w:val="footer"/>
    <w:basedOn w:val="1"/>
    <w:link w:val="47"/>
    <w:qFormat/>
    <w:uiPriority w:val="0"/>
    <w:pPr>
      <w:tabs>
        <w:tab w:val="center" w:pos="4153"/>
        <w:tab w:val="right" w:pos="8307"/>
      </w:tabs>
      <w:snapToGrid w:val="0"/>
      <w:jc w:val="left"/>
    </w:pPr>
    <w:rPr>
      <w:rFonts w:asciiTheme="minorHAnsi" w:hAnsiTheme="minorHAnsi" w:cstheme="minorBidi"/>
      <w:sz w:val="18"/>
      <w:szCs w:val="22"/>
    </w:rPr>
  </w:style>
  <w:style w:type="paragraph" w:styleId="17">
    <w:name w:val="header"/>
    <w:basedOn w:val="1"/>
    <w:link w:val="48"/>
    <w:qFormat/>
    <w:uiPriority w:val="0"/>
    <w:pPr>
      <w:pBdr>
        <w:bottom w:val="single" w:color="auto" w:sz="6" w:space="1"/>
      </w:pBdr>
      <w:tabs>
        <w:tab w:val="center" w:pos="4153"/>
        <w:tab w:val="right" w:pos="8307"/>
      </w:tabs>
      <w:snapToGrid w:val="0"/>
      <w:jc w:val="center"/>
    </w:pPr>
    <w:rPr>
      <w:sz w:val="18"/>
    </w:rPr>
  </w:style>
  <w:style w:type="paragraph" w:styleId="18">
    <w:name w:val="toc 1"/>
    <w:basedOn w:val="1"/>
    <w:next w:val="1"/>
    <w:unhideWhenUsed/>
    <w:qFormat/>
    <w:uiPriority w:val="39"/>
    <w:pPr>
      <w:spacing w:before="240" w:after="240"/>
    </w:pPr>
    <w:rPr>
      <w:b/>
      <w:sz w:val="32"/>
    </w:rPr>
  </w:style>
  <w:style w:type="paragraph" w:styleId="19">
    <w:name w:val="toc 4"/>
    <w:basedOn w:val="1"/>
    <w:next w:val="1"/>
    <w:qFormat/>
    <w:uiPriority w:val="0"/>
    <w:pPr>
      <w:ind w:left="1260"/>
    </w:pPr>
  </w:style>
  <w:style w:type="paragraph" w:styleId="20">
    <w:name w:val="toc 2"/>
    <w:basedOn w:val="1"/>
    <w:next w:val="1"/>
    <w:unhideWhenUsed/>
    <w:qFormat/>
    <w:uiPriority w:val="39"/>
    <w:pPr>
      <w:ind w:left="420" w:leftChars="200"/>
    </w:pPr>
  </w:style>
  <w:style w:type="paragraph" w:styleId="21">
    <w:name w:val="Normal (Web)"/>
    <w:basedOn w:val="1"/>
    <w:qFormat/>
    <w:uiPriority w:val="0"/>
    <w:pPr>
      <w:spacing w:before="100" w:beforeAutospacing="1" w:after="100" w:afterAutospacing="1"/>
      <w:jc w:val="left"/>
    </w:pPr>
    <w:rPr>
      <w:rFonts w:ascii="Calibri" w:hAnsi="Calibri"/>
      <w:kern w:val="0"/>
      <w:sz w:val="24"/>
      <w:szCs w:val="24"/>
    </w:rPr>
  </w:style>
  <w:style w:type="paragraph" w:styleId="22">
    <w:name w:val="annotation subject"/>
    <w:basedOn w:val="8"/>
    <w:next w:val="8"/>
    <w:link w:val="40"/>
    <w:unhideWhenUsed/>
    <w:qFormat/>
    <w:uiPriority w:val="99"/>
    <w:rPr>
      <w:rFonts w:asciiTheme="minorHAnsi" w:hAnsiTheme="minorHAnsi" w:cstheme="minorBidi"/>
      <w:b/>
      <w:bCs/>
      <w:szCs w:val="22"/>
    </w:rPr>
  </w:style>
  <w:style w:type="table" w:styleId="24">
    <w:name w:val="Table Grid"/>
    <w:basedOn w:val="2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qFormat/>
    <w:uiPriority w:val="0"/>
  </w:style>
  <w:style w:type="character" w:styleId="27">
    <w:name w:val="Hyperlink"/>
    <w:qFormat/>
    <w:uiPriority w:val="99"/>
    <w:rPr>
      <w:color w:val="0000FF"/>
      <w:u w:val="single"/>
    </w:rPr>
  </w:style>
  <w:style w:type="character" w:styleId="28">
    <w:name w:val="annotation reference"/>
    <w:unhideWhenUsed/>
    <w:qFormat/>
    <w:uiPriority w:val="0"/>
    <w:rPr>
      <w:sz w:val="21"/>
      <w:szCs w:val="21"/>
    </w:rPr>
  </w:style>
  <w:style w:type="character" w:customStyle="1" w:styleId="29">
    <w:name w:val="标题 1 Char"/>
    <w:basedOn w:val="25"/>
    <w:link w:val="2"/>
    <w:qFormat/>
    <w:uiPriority w:val="0"/>
    <w:rPr>
      <w:rFonts w:ascii="黑体" w:hAnsi="Times New Roman" w:eastAsia="宋体" w:cs="Times New Roman"/>
      <w:b/>
      <w:kern w:val="2"/>
      <w:sz w:val="32"/>
      <w:szCs w:val="24"/>
    </w:rPr>
  </w:style>
  <w:style w:type="character" w:customStyle="1" w:styleId="30">
    <w:name w:val="标题 2 Char"/>
    <w:basedOn w:val="25"/>
    <w:link w:val="3"/>
    <w:qFormat/>
    <w:uiPriority w:val="0"/>
    <w:rPr>
      <w:rFonts w:ascii="Arial" w:hAnsi="Arial" w:eastAsia="黑体" w:cs="Times New Roman"/>
      <w:b/>
      <w:sz w:val="32"/>
      <w:szCs w:val="20"/>
    </w:rPr>
  </w:style>
  <w:style w:type="character" w:customStyle="1" w:styleId="31">
    <w:name w:val="标题 3 Char"/>
    <w:basedOn w:val="25"/>
    <w:link w:val="6"/>
    <w:qFormat/>
    <w:uiPriority w:val="0"/>
    <w:rPr>
      <w:rFonts w:ascii="Times New Roman" w:hAnsi="Times New Roman" w:eastAsia="宋体" w:cs="Times New Roman"/>
      <w:b/>
      <w:sz w:val="32"/>
      <w:szCs w:val="20"/>
    </w:rPr>
  </w:style>
  <w:style w:type="character" w:customStyle="1" w:styleId="32">
    <w:name w:val="批注框文本 Char"/>
    <w:qFormat/>
    <w:uiPriority w:val="99"/>
    <w:rPr>
      <w:rFonts w:eastAsia="宋体"/>
      <w:sz w:val="18"/>
      <w:szCs w:val="18"/>
    </w:rPr>
  </w:style>
  <w:style w:type="character" w:customStyle="1" w:styleId="33">
    <w:name w:val="批注主题 Char"/>
    <w:qFormat/>
    <w:uiPriority w:val="99"/>
    <w:rPr>
      <w:rFonts w:eastAsia="宋体"/>
      <w:b/>
      <w:bCs/>
    </w:rPr>
  </w:style>
  <w:style w:type="character" w:customStyle="1" w:styleId="34">
    <w:name w:val="文档结构图 Char"/>
    <w:qFormat/>
    <w:uiPriority w:val="99"/>
    <w:rPr>
      <w:rFonts w:ascii="宋体" w:eastAsia="宋体"/>
      <w:sz w:val="18"/>
      <w:szCs w:val="18"/>
    </w:rPr>
  </w:style>
  <w:style w:type="character" w:customStyle="1" w:styleId="35">
    <w:name w:val="批注文字 Char"/>
    <w:semiHidden/>
    <w:qFormat/>
    <w:uiPriority w:val="99"/>
    <w:rPr>
      <w:rFonts w:eastAsia="宋体"/>
      <w:kern w:val="2"/>
      <w:sz w:val="21"/>
    </w:rPr>
  </w:style>
  <w:style w:type="character" w:customStyle="1" w:styleId="36">
    <w:name w:val="页脚 Char"/>
    <w:qFormat/>
    <w:uiPriority w:val="0"/>
    <w:rPr>
      <w:rFonts w:eastAsia="宋体"/>
      <w:sz w:val="18"/>
    </w:rPr>
  </w:style>
  <w:style w:type="character" w:customStyle="1" w:styleId="37">
    <w:name w:val="纯文本 Char"/>
    <w:qFormat/>
    <w:uiPriority w:val="0"/>
    <w:rPr>
      <w:rFonts w:ascii="宋体" w:hAnsi="宋体"/>
      <w:sz w:val="26"/>
    </w:rPr>
  </w:style>
  <w:style w:type="character" w:customStyle="1" w:styleId="38">
    <w:name w:val="文档结构图 Char1"/>
    <w:basedOn w:val="25"/>
    <w:link w:val="7"/>
    <w:semiHidden/>
    <w:qFormat/>
    <w:uiPriority w:val="99"/>
    <w:rPr>
      <w:rFonts w:ascii="宋体" w:hAnsi="Times New Roman" w:eastAsia="宋体" w:cs="Times New Roman"/>
      <w:sz w:val="18"/>
      <w:szCs w:val="18"/>
    </w:rPr>
  </w:style>
  <w:style w:type="character" w:customStyle="1" w:styleId="39">
    <w:name w:val="批注文字 Char1"/>
    <w:basedOn w:val="25"/>
    <w:link w:val="8"/>
    <w:semiHidden/>
    <w:qFormat/>
    <w:uiPriority w:val="0"/>
    <w:rPr>
      <w:rFonts w:ascii="Times New Roman" w:hAnsi="Times New Roman" w:eastAsia="宋体" w:cs="Times New Roman"/>
      <w:szCs w:val="20"/>
    </w:rPr>
  </w:style>
  <w:style w:type="character" w:customStyle="1" w:styleId="40">
    <w:name w:val="批注主题 Char1"/>
    <w:basedOn w:val="39"/>
    <w:link w:val="22"/>
    <w:semiHidden/>
    <w:qFormat/>
    <w:uiPriority w:val="99"/>
    <w:rPr>
      <w:rFonts w:ascii="Times New Roman" w:hAnsi="Times New Roman" w:eastAsia="宋体" w:cs="Times New Roman"/>
      <w:b/>
      <w:bCs/>
      <w:szCs w:val="20"/>
    </w:rPr>
  </w:style>
  <w:style w:type="character" w:customStyle="1" w:styleId="41">
    <w:name w:val="正文文本 Char"/>
    <w:basedOn w:val="25"/>
    <w:link w:val="9"/>
    <w:qFormat/>
    <w:uiPriority w:val="0"/>
    <w:rPr>
      <w:rFonts w:ascii="Times New Roman" w:hAnsi="Times New Roman" w:eastAsia="宋体" w:cs="Times New Roman"/>
      <w:szCs w:val="24"/>
    </w:rPr>
  </w:style>
  <w:style w:type="character" w:customStyle="1" w:styleId="42">
    <w:name w:val="正文文本缩进 Char"/>
    <w:basedOn w:val="25"/>
    <w:link w:val="10"/>
    <w:qFormat/>
    <w:uiPriority w:val="0"/>
    <w:rPr>
      <w:rFonts w:ascii="宋体" w:hAnsi="Times New Roman" w:eastAsia="宋体" w:cs="Century"/>
      <w:spacing w:val="2"/>
      <w:szCs w:val="24"/>
    </w:rPr>
  </w:style>
  <w:style w:type="character" w:customStyle="1" w:styleId="43">
    <w:name w:val="纯文本 Char1"/>
    <w:basedOn w:val="25"/>
    <w:link w:val="12"/>
    <w:qFormat/>
    <w:uiPriority w:val="99"/>
    <w:rPr>
      <w:rFonts w:ascii="宋体" w:hAnsi="Courier New" w:eastAsia="宋体" w:cs="Courier New"/>
      <w:szCs w:val="21"/>
    </w:rPr>
  </w:style>
  <w:style w:type="character" w:customStyle="1" w:styleId="44">
    <w:name w:val="日期 Char"/>
    <w:basedOn w:val="25"/>
    <w:link w:val="13"/>
    <w:qFormat/>
    <w:uiPriority w:val="0"/>
    <w:rPr>
      <w:rFonts w:ascii="宋体" w:hAnsi="宋体" w:eastAsia="宋体" w:cs="Times New Roman"/>
      <w:sz w:val="24"/>
      <w:szCs w:val="20"/>
    </w:rPr>
  </w:style>
  <w:style w:type="character" w:customStyle="1" w:styleId="45">
    <w:name w:val="正文文本缩进 2 Char"/>
    <w:basedOn w:val="25"/>
    <w:link w:val="14"/>
    <w:qFormat/>
    <w:uiPriority w:val="0"/>
    <w:rPr>
      <w:rFonts w:ascii="Times New Roman" w:hAnsi="Times New Roman" w:eastAsia="宋体" w:cs="Times New Roman"/>
      <w:szCs w:val="24"/>
    </w:rPr>
  </w:style>
  <w:style w:type="character" w:customStyle="1" w:styleId="46">
    <w:name w:val="批注框文本 Char1"/>
    <w:basedOn w:val="25"/>
    <w:link w:val="15"/>
    <w:semiHidden/>
    <w:qFormat/>
    <w:uiPriority w:val="99"/>
    <w:rPr>
      <w:rFonts w:ascii="Times New Roman" w:hAnsi="Times New Roman" w:eastAsia="宋体" w:cs="Times New Roman"/>
      <w:sz w:val="18"/>
      <w:szCs w:val="18"/>
    </w:rPr>
  </w:style>
  <w:style w:type="character" w:customStyle="1" w:styleId="47">
    <w:name w:val="页脚 Char1"/>
    <w:basedOn w:val="25"/>
    <w:link w:val="16"/>
    <w:semiHidden/>
    <w:qFormat/>
    <w:uiPriority w:val="99"/>
    <w:rPr>
      <w:rFonts w:ascii="Times New Roman" w:hAnsi="Times New Roman" w:eastAsia="宋体" w:cs="Times New Roman"/>
      <w:sz w:val="18"/>
      <w:szCs w:val="18"/>
    </w:rPr>
  </w:style>
  <w:style w:type="character" w:customStyle="1" w:styleId="48">
    <w:name w:val="页眉 Char"/>
    <w:basedOn w:val="25"/>
    <w:link w:val="17"/>
    <w:qFormat/>
    <w:uiPriority w:val="0"/>
    <w:rPr>
      <w:rFonts w:ascii="Times New Roman" w:hAnsi="Times New Roman" w:eastAsia="宋体" w:cs="Times New Roman"/>
      <w:sz w:val="18"/>
      <w:szCs w:val="20"/>
    </w:rPr>
  </w:style>
  <w:style w:type="paragraph" w:customStyle="1" w:styleId="49">
    <w:name w:val="列出段落1"/>
    <w:basedOn w:val="1"/>
    <w:qFormat/>
    <w:uiPriority w:val="34"/>
    <w:pPr>
      <w:ind w:firstLine="420" w:firstLineChars="200"/>
    </w:pPr>
  </w:style>
  <w:style w:type="paragraph" w:customStyle="1" w:styleId="50">
    <w:name w:val="纯文本1"/>
    <w:next w:val="19"/>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1">
    <w:name w:val="列出段落11"/>
    <w:basedOn w:val="1"/>
    <w:qFormat/>
    <w:uiPriority w:val="99"/>
    <w:pPr>
      <w:ind w:firstLine="420" w:firstLineChars="200"/>
    </w:pPr>
  </w:style>
  <w:style w:type="paragraph" w:customStyle="1" w:styleId="52">
    <w:name w:val="正文文本缩进1"/>
    <w:basedOn w:val="1"/>
    <w:qFormat/>
    <w:uiPriority w:val="0"/>
    <w:pPr>
      <w:spacing w:line="200" w:lineRule="exact"/>
      <w:ind w:firstLine="301"/>
    </w:pPr>
    <w:rPr>
      <w:rFonts w:ascii="宋体" w:hAnsi="Courier New"/>
      <w:spacing w:val="-4"/>
      <w:sz w:val="18"/>
    </w:rPr>
  </w:style>
  <w:style w:type="paragraph" w:customStyle="1" w:styleId="53">
    <w:name w:val="正文文本缩进2"/>
    <w:basedOn w:val="1"/>
    <w:qFormat/>
    <w:uiPriority w:val="0"/>
    <w:pPr>
      <w:spacing w:line="200" w:lineRule="exact"/>
      <w:ind w:firstLine="301"/>
    </w:pPr>
    <w:rPr>
      <w:rFonts w:ascii="宋体" w:hAnsi="Courier New"/>
      <w:spacing w:val="-4"/>
      <w:kern w:val="0"/>
      <w:sz w:val="18"/>
    </w:rPr>
  </w:style>
  <w:style w:type="character" w:customStyle="1" w:styleId="54">
    <w:name w:val="页码1"/>
    <w:basedOn w:val="25"/>
    <w:qFormat/>
    <w:uiPriority w:val="0"/>
  </w:style>
  <w:style w:type="paragraph" w:customStyle="1" w:styleId="55">
    <w:name w:val="正文文本缩进21"/>
    <w:basedOn w:val="1"/>
    <w:qFormat/>
    <w:uiPriority w:val="0"/>
    <w:pPr>
      <w:spacing w:line="200" w:lineRule="exact"/>
      <w:ind w:firstLine="301"/>
    </w:pPr>
    <w:rPr>
      <w:rFonts w:ascii="宋体" w:hAnsi="Courier New"/>
      <w:spacing w:val="-4"/>
      <w:kern w:val="0"/>
      <w:sz w:val="18"/>
    </w:rPr>
  </w:style>
  <w:style w:type="paragraph" w:customStyle="1" w:styleId="56">
    <w:name w:val="修订1"/>
    <w:hidden/>
    <w:semiHidden/>
    <w:qFormat/>
    <w:uiPriority w:val="99"/>
    <w:rPr>
      <w:rFonts w:ascii="Times New Roman" w:hAnsi="Times New Roman" w:eastAsia="宋体" w:cs="Times New Roman"/>
      <w:kern w:val="2"/>
      <w:sz w:val="21"/>
      <w:lang w:val="en-US" w:eastAsia="zh-CN" w:bidi="ar-SA"/>
    </w:rPr>
  </w:style>
  <w:style w:type="character" w:customStyle="1" w:styleId="57">
    <w:name w:val="正文缩进 Char"/>
    <w:link w:val="5"/>
    <w:qFormat/>
    <w:uiPriority w:val="0"/>
    <w:rPr>
      <w:rFonts w:ascii="宋体" w:hAnsi="Times New Roman" w:eastAsia="宋体" w:cs="Times New Roman"/>
      <w:kern w:val="2"/>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9"/>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2">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63">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paragraph" w:customStyle="1" w:styleId="64">
    <w:name w:val="成文日期"/>
    <w:basedOn w:val="1"/>
    <w:link w:val="65"/>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5">
    <w:name w:val="成文日期 Char"/>
    <w:link w:val="64"/>
    <w:qFormat/>
    <w:uiPriority w:val="0"/>
    <w:rPr>
      <w:rFonts w:ascii="仿宋_GB2312" w:hAnsi="Times New Roman" w:eastAsia="仿宋_GB2312" w:cs="Times New Roman"/>
      <w:kern w:val="2"/>
      <w:sz w:val="32"/>
      <w:lang w:val="zh-CN" w:eastAsia="zh-CN"/>
    </w:rPr>
  </w:style>
  <w:style w:type="paragraph" w:customStyle="1" w:styleId="66">
    <w:name w:val="材料标题"/>
    <w:basedOn w:val="1"/>
    <w:link w:val="67"/>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7">
    <w:name w:val="材料标题 Char"/>
    <w:link w:val="66"/>
    <w:qFormat/>
    <w:uiPriority w:val="0"/>
    <w:rPr>
      <w:rFonts w:ascii="方正小标宋简体" w:hAnsi="Times New Roman" w:eastAsia="方正小标宋简体" w:cs="Times New Roman"/>
      <w:color w:val="000000"/>
      <w:kern w:val="2"/>
      <w:sz w:val="44"/>
      <w:szCs w:val="44"/>
    </w:rPr>
  </w:style>
  <w:style w:type="character" w:customStyle="1" w:styleId="68">
    <w:name w:val="15"/>
    <w:qFormat/>
    <w:uiPriority w:val="0"/>
    <w:rPr>
      <w:rFonts w:ascii="Times New Roman" w:hAnsi="Times New Roman" w:cs="Times New Roman"/>
    </w:rPr>
  </w:style>
  <w:style w:type="paragraph" w:customStyle="1" w:styleId="69">
    <w:name w:val="179"/>
    <w:basedOn w:val="1"/>
    <w:qFormat/>
    <w:uiPriority w:val="0"/>
    <w:pPr>
      <w:ind w:firstLine="420"/>
    </w:pPr>
    <w:rPr>
      <w:rFonts w:ascii="Calibri" w:hAnsi="Calibri" w:cs="Calibri"/>
      <w:szCs w:val="21"/>
    </w:rPr>
  </w:style>
  <w:style w:type="paragraph" w:customStyle="1" w:styleId="7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3"/>
    <customShpInfo spid="_x0000_s2052"/>
    <customShpInfo spid="_x0000_s1050"/>
    <customShpInfo spid="_x0000_s1051"/>
    <customShpInfo spid="_x0000_s1052"/>
    <customShpInfo spid="_x0000_s1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E25E3E-18F0-4233-B10B-1635B5D0F6B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21388</Words>
  <Characters>22845</Characters>
  <Lines>185</Lines>
  <Paragraphs>52</Paragraphs>
  <TotalTime>10</TotalTime>
  <ScaleCrop>false</ScaleCrop>
  <LinksUpToDate>false</LinksUpToDate>
  <CharactersWithSpaces>24397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2025-11-13T04:12:43Z</dcterms:modified>
  <cp:revision>502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eyJoZGlkIjoiMWJlZmE2NGIwM2NkM2MxMzZkMjRkOTE1YzhiMGNkNTciLCJ1c2VySWQiOiI1MTYwNjAyNTIifQ==</vt:lpwstr>
  </property>
  <property fmtid="{D5CDD505-2E9C-101B-9397-08002B2CF9AE}" pid="4" name="ICV">
    <vt:lpwstr>DA7A48F8303D45F390A7CF5190FFF600_12</vt:lpwstr>
  </property>
</Properties>
</file>