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6236"/>
        <w:gridCol w:w="647"/>
      </w:tblGrid>
      <w:tr w:rsidR="00DF48EB" w:rsidRPr="003954BE" w14:paraId="5688AEBB" w14:textId="77777777" w:rsidTr="00180F08">
        <w:tc>
          <w:tcPr>
            <w:tcW w:w="704" w:type="dxa"/>
            <w:vAlign w:val="center"/>
          </w:tcPr>
          <w:p w14:paraId="0354182C" w14:textId="77777777" w:rsidR="00DF48EB" w:rsidRPr="003954BE" w:rsidRDefault="00DF48EB" w:rsidP="00180F08">
            <w:pPr>
              <w:spacing w:line="36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 w14:paraId="4C3006FB" w14:textId="77777777" w:rsidR="00DF48EB" w:rsidRPr="003954BE" w:rsidRDefault="00DF48EB" w:rsidP="00180F08">
            <w:pPr>
              <w:spacing w:line="36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b/>
                <w:szCs w:val="21"/>
              </w:rPr>
              <w:t>评分因素</w:t>
            </w:r>
          </w:p>
        </w:tc>
        <w:tc>
          <w:tcPr>
            <w:tcW w:w="6237" w:type="dxa"/>
            <w:vAlign w:val="center"/>
          </w:tcPr>
          <w:p w14:paraId="6988B176" w14:textId="77777777" w:rsidR="00DF48EB" w:rsidRPr="003954BE" w:rsidRDefault="00DF48EB" w:rsidP="00180F08">
            <w:pPr>
              <w:spacing w:line="36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b/>
                <w:szCs w:val="21"/>
              </w:rPr>
              <w:t>评审标准</w:t>
            </w:r>
          </w:p>
        </w:tc>
        <w:tc>
          <w:tcPr>
            <w:tcW w:w="647" w:type="dxa"/>
            <w:vAlign w:val="center"/>
          </w:tcPr>
          <w:p w14:paraId="3C0CEA63" w14:textId="77777777" w:rsidR="00DF48EB" w:rsidRPr="003954BE" w:rsidRDefault="00DF48EB" w:rsidP="00180F08">
            <w:pPr>
              <w:spacing w:line="36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b/>
                <w:szCs w:val="21"/>
              </w:rPr>
              <w:t>分值</w:t>
            </w:r>
          </w:p>
        </w:tc>
      </w:tr>
      <w:tr w:rsidR="00DF48EB" w:rsidRPr="003954BE" w14:paraId="6C1F21B3" w14:textId="77777777" w:rsidTr="00180F08">
        <w:tc>
          <w:tcPr>
            <w:tcW w:w="704" w:type="dxa"/>
            <w:vAlign w:val="center"/>
          </w:tcPr>
          <w:p w14:paraId="54A422CF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7D8481A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价格</w:t>
            </w:r>
          </w:p>
        </w:tc>
        <w:tc>
          <w:tcPr>
            <w:tcW w:w="6237" w:type="dxa"/>
            <w:vAlign w:val="center"/>
          </w:tcPr>
          <w:p w14:paraId="7F52CC4E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采用低价优先法计算，即满足磋商文件要求且磋商价格最低的磋商报价为评标基准价，其价格分为满分。 其他供应商的价格</w:t>
            </w:r>
            <w:proofErr w:type="gramStart"/>
            <w:r w:rsidRPr="003954BE">
              <w:rPr>
                <w:rFonts w:ascii="宋体" w:hAnsi="宋体" w:cs="宋体" w:hint="eastAsia"/>
                <w:szCs w:val="21"/>
              </w:rPr>
              <w:t>分统一</w:t>
            </w:r>
            <w:proofErr w:type="gramEnd"/>
            <w:r w:rsidRPr="003954BE">
              <w:rPr>
                <w:rFonts w:ascii="宋体" w:hAnsi="宋体" w:cs="宋体" w:hint="eastAsia"/>
                <w:szCs w:val="21"/>
              </w:rPr>
              <w:t>按照下列公式计算：磋商报价得分=(评标基准价/磋商报价)×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 w:rsidRPr="003954BE">
              <w:rPr>
                <w:rFonts w:ascii="宋体" w:hAnsi="宋体" w:cs="宋体" w:hint="eastAsia"/>
                <w:szCs w:val="21"/>
              </w:rPr>
              <w:t>0（小数点后保留两位）</w:t>
            </w:r>
          </w:p>
        </w:tc>
        <w:tc>
          <w:tcPr>
            <w:tcW w:w="647" w:type="dxa"/>
            <w:vAlign w:val="center"/>
          </w:tcPr>
          <w:p w14:paraId="2674DBC0" w14:textId="77777777" w:rsidR="00DF48EB" w:rsidRPr="003954BE" w:rsidRDefault="00DF48EB" w:rsidP="00180F08">
            <w:pPr>
              <w:spacing w:line="36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b/>
                <w:szCs w:val="21"/>
              </w:rPr>
              <w:t>30</w:t>
            </w:r>
          </w:p>
        </w:tc>
      </w:tr>
      <w:tr w:rsidR="00DF48EB" w:rsidRPr="003954BE" w14:paraId="5C92226F" w14:textId="77777777" w:rsidTr="00180F08">
        <w:tc>
          <w:tcPr>
            <w:tcW w:w="704" w:type="dxa"/>
            <w:vMerge w:val="restart"/>
            <w:vAlign w:val="center"/>
          </w:tcPr>
          <w:p w14:paraId="015CBEC7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5E0F7763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spacing w:val="-2"/>
                <w:szCs w:val="21"/>
              </w:rPr>
              <w:t>服务方案</w:t>
            </w:r>
          </w:p>
        </w:tc>
        <w:tc>
          <w:tcPr>
            <w:tcW w:w="6237" w:type="dxa"/>
            <w:vAlign w:val="center"/>
          </w:tcPr>
          <w:p w14:paraId="1263F96B" w14:textId="77777777" w:rsidR="00DF48EB" w:rsidRPr="003954BE" w:rsidRDefault="00DF48EB" w:rsidP="00180F08">
            <w:pPr>
              <w:adjustRightInd w:val="0"/>
              <w:snapToGrid w:val="0"/>
              <w:ind w:firstLineChars="200" w:firstLine="400"/>
              <w:jc w:val="left"/>
              <w:rPr>
                <w:rFonts w:ascii="宋体" w:hAnsi="宋体" w:cs="宋体" w:hint="eastAsia"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1、项目总体实施方案：</w:t>
            </w:r>
          </w:p>
          <w:p w14:paraId="206444C1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评委根据供应商提供的项目保洁、垃圾清运等总体实施方案、主要工作内容、实施进度计划、基本工作流程的科学性、合理性、可行性、针对性及个性化服务方案等评分：方案全面、实施力强、可操作性强得10分；方案较全面、实施力较强、可操作性较强得7分；方案一般、实施力一般、可操作性一般得4 分；不提供不得分。</w:t>
            </w:r>
          </w:p>
        </w:tc>
        <w:tc>
          <w:tcPr>
            <w:tcW w:w="647" w:type="dxa"/>
            <w:vAlign w:val="center"/>
          </w:tcPr>
          <w:p w14:paraId="41AE7382" w14:textId="77777777" w:rsidR="00DF48EB" w:rsidRPr="003954BE" w:rsidRDefault="00DF48EB" w:rsidP="00180F08">
            <w:pPr>
              <w:spacing w:line="36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b/>
                <w:szCs w:val="21"/>
              </w:rPr>
              <w:t>10</w:t>
            </w:r>
          </w:p>
        </w:tc>
      </w:tr>
      <w:tr w:rsidR="00DF48EB" w:rsidRPr="003954BE" w14:paraId="72370370" w14:textId="77777777" w:rsidTr="00180F08">
        <w:tc>
          <w:tcPr>
            <w:tcW w:w="704" w:type="dxa"/>
            <w:vMerge/>
            <w:vAlign w:val="center"/>
          </w:tcPr>
          <w:p w14:paraId="6D3FDEDA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6554BEE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514EB151" w14:textId="77777777" w:rsidR="00DF48EB" w:rsidRPr="003954BE" w:rsidRDefault="00DF48EB" w:rsidP="00180F08">
            <w:pPr>
              <w:adjustRightInd w:val="0"/>
              <w:snapToGrid w:val="0"/>
              <w:ind w:firstLineChars="200" w:firstLine="400"/>
              <w:rPr>
                <w:rFonts w:ascii="宋体" w:hAnsi="宋体" w:cs="宋体" w:hint="eastAsia"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2、应急措施方案：</w:t>
            </w:r>
          </w:p>
          <w:p w14:paraId="52F551AF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评委根据供应商提供的应急措施方案(</w:t>
            </w:r>
            <w:proofErr w:type="gramStart"/>
            <w:r w:rsidRPr="003954BE">
              <w:rPr>
                <w:rFonts w:ascii="宋体" w:hAnsi="宋体" w:cs="宋体" w:hint="eastAsia"/>
                <w:szCs w:val="21"/>
              </w:rPr>
              <w:t>含制定</w:t>
            </w:r>
            <w:proofErr w:type="gramEnd"/>
            <w:r w:rsidRPr="003954BE">
              <w:rPr>
                <w:rFonts w:ascii="宋体" w:hAnsi="宋体" w:cs="宋体" w:hint="eastAsia"/>
                <w:szCs w:val="21"/>
              </w:rPr>
              <w:t>项目进度及保障措施等）等酌情评分：应急措施方案全面、实施力强、可操作性强、有针对性得10分；应急措施方案较全面、实施力较强、可操作性较强、较有针对性得7分；应急措施方案一般、实施力一般、可操作性一般、针对性一般得4 分；不提供不得分。</w:t>
            </w:r>
          </w:p>
        </w:tc>
        <w:tc>
          <w:tcPr>
            <w:tcW w:w="647" w:type="dxa"/>
            <w:vAlign w:val="center"/>
          </w:tcPr>
          <w:p w14:paraId="284B7793" w14:textId="77777777" w:rsidR="00DF48EB" w:rsidRPr="003954BE" w:rsidRDefault="00DF48EB" w:rsidP="00180F08">
            <w:pPr>
              <w:spacing w:line="36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b/>
                <w:szCs w:val="21"/>
              </w:rPr>
              <w:t>10</w:t>
            </w:r>
          </w:p>
        </w:tc>
      </w:tr>
      <w:tr w:rsidR="00DF48EB" w:rsidRPr="003954BE" w14:paraId="11298E8C" w14:textId="77777777" w:rsidTr="00180F08">
        <w:tc>
          <w:tcPr>
            <w:tcW w:w="704" w:type="dxa"/>
            <w:vMerge/>
            <w:vAlign w:val="center"/>
          </w:tcPr>
          <w:p w14:paraId="438BD301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62A95D1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0AC26592" w14:textId="77777777" w:rsidR="00DF48EB" w:rsidRPr="003954BE" w:rsidRDefault="00DF48EB" w:rsidP="00180F08">
            <w:pPr>
              <w:adjustRightInd w:val="0"/>
              <w:snapToGrid w:val="0"/>
              <w:ind w:firstLineChars="200" w:firstLine="400"/>
              <w:jc w:val="left"/>
              <w:rPr>
                <w:rFonts w:ascii="宋体" w:hAnsi="宋体" w:cs="宋体" w:hint="eastAsia"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3、重点、难点及纠纷处理分析与建议：</w:t>
            </w:r>
          </w:p>
          <w:p w14:paraId="5EBF4211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评委根据供应商针对本项目难点、重点及纠纷处理的分析、合理化建议的全面性、可行性、针对性等酌情评分：分析及建议全面、针对性强得10分；分析及</w:t>
            </w:r>
            <w:proofErr w:type="gramStart"/>
            <w:r w:rsidRPr="003954BE">
              <w:rPr>
                <w:rFonts w:ascii="宋体" w:hAnsi="宋体" w:cs="宋体" w:hint="eastAsia"/>
                <w:szCs w:val="21"/>
              </w:rPr>
              <w:t>建议较</w:t>
            </w:r>
            <w:proofErr w:type="gramEnd"/>
            <w:r w:rsidRPr="003954BE">
              <w:rPr>
                <w:rFonts w:ascii="宋体" w:hAnsi="宋体" w:cs="宋体" w:hint="eastAsia"/>
                <w:szCs w:val="21"/>
              </w:rPr>
              <w:t>全面、针对性较强得7分；分析及</w:t>
            </w:r>
            <w:proofErr w:type="gramStart"/>
            <w:r w:rsidRPr="003954BE">
              <w:rPr>
                <w:rFonts w:ascii="宋体" w:hAnsi="宋体" w:cs="宋体" w:hint="eastAsia"/>
                <w:szCs w:val="21"/>
              </w:rPr>
              <w:t>建议较</w:t>
            </w:r>
            <w:proofErr w:type="gramEnd"/>
            <w:r w:rsidRPr="003954BE">
              <w:rPr>
                <w:rFonts w:ascii="宋体" w:hAnsi="宋体" w:cs="宋体" w:hint="eastAsia"/>
                <w:szCs w:val="21"/>
              </w:rPr>
              <w:t>一般、针对性一般得4 分；不提供不得分。</w:t>
            </w:r>
          </w:p>
        </w:tc>
        <w:tc>
          <w:tcPr>
            <w:tcW w:w="647" w:type="dxa"/>
            <w:vAlign w:val="center"/>
          </w:tcPr>
          <w:p w14:paraId="6A567092" w14:textId="77777777" w:rsidR="00DF48EB" w:rsidRPr="003954BE" w:rsidRDefault="00DF48EB" w:rsidP="00180F08">
            <w:pPr>
              <w:spacing w:line="36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b/>
                <w:szCs w:val="21"/>
              </w:rPr>
              <w:t>10</w:t>
            </w:r>
          </w:p>
        </w:tc>
      </w:tr>
      <w:tr w:rsidR="00DF48EB" w:rsidRPr="003954BE" w14:paraId="6BA08E2C" w14:textId="77777777" w:rsidTr="00180F08">
        <w:tc>
          <w:tcPr>
            <w:tcW w:w="704" w:type="dxa"/>
            <w:vMerge/>
            <w:vAlign w:val="center"/>
          </w:tcPr>
          <w:p w14:paraId="024E4DDB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110D787E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4CD43A83" w14:textId="77777777" w:rsidR="00DF48EB" w:rsidRPr="003954BE" w:rsidRDefault="00DF48EB" w:rsidP="00180F08">
            <w:pPr>
              <w:adjustRightInd w:val="0"/>
              <w:snapToGrid w:val="0"/>
              <w:ind w:firstLineChars="200" w:firstLine="400"/>
              <w:jc w:val="left"/>
              <w:rPr>
                <w:rFonts w:ascii="宋体" w:hAnsi="宋体" w:cs="宋体" w:hint="eastAsia"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4、组织机构：</w:t>
            </w:r>
          </w:p>
          <w:p w14:paraId="04D5A20A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评委根据供应商提供的项目组织机构的健全性、规章制度的规范性及工作流程规划的全面性等方面酌情评分：组织机构健全、规章制度规范、工作流程规划全面得10分；组织机构较全面、规章制度较规范、工作流程规划较全面得7分；组织机构一般、规章制度一般、工作流程规划一般得4 分；不提供不得分。</w:t>
            </w:r>
          </w:p>
        </w:tc>
        <w:tc>
          <w:tcPr>
            <w:tcW w:w="647" w:type="dxa"/>
            <w:vAlign w:val="center"/>
          </w:tcPr>
          <w:p w14:paraId="12B60312" w14:textId="77777777" w:rsidR="00DF48EB" w:rsidRPr="003954BE" w:rsidRDefault="00DF48EB" w:rsidP="00180F08">
            <w:pPr>
              <w:spacing w:line="36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b/>
                <w:szCs w:val="21"/>
              </w:rPr>
              <w:t>10</w:t>
            </w:r>
          </w:p>
        </w:tc>
      </w:tr>
      <w:tr w:rsidR="00DF48EB" w:rsidRPr="003954BE" w14:paraId="575A1852" w14:textId="77777777" w:rsidTr="00180F08">
        <w:tc>
          <w:tcPr>
            <w:tcW w:w="704" w:type="dxa"/>
            <w:vMerge/>
            <w:vAlign w:val="center"/>
          </w:tcPr>
          <w:p w14:paraId="097B1683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21B620D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7F8D6AFB" w14:textId="77777777" w:rsidR="00DF48EB" w:rsidRPr="003954BE" w:rsidRDefault="00DF48EB" w:rsidP="00180F08">
            <w:pPr>
              <w:adjustRightInd w:val="0"/>
              <w:snapToGrid w:val="0"/>
              <w:ind w:firstLineChars="200" w:firstLine="400"/>
              <w:rPr>
                <w:rFonts w:ascii="宋体" w:hAnsi="宋体" w:cs="宋体" w:hint="eastAsia"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5、服务承诺：</w:t>
            </w:r>
          </w:p>
          <w:p w14:paraId="6F4E0C5A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评委根据投标人的服务承诺、服务措施、增值服务承诺、优惠承诺（包括但不限于以上承诺）评分：方案全面、实施力强、可操作性强得10分；方案较全面、实施力较强、可操作性较强得7 分；方案一般、实施力一般、可操作性一般得4 分；提供加盖供应商公章的承诺函、方案及相关证明材料，不提供不得分。</w:t>
            </w:r>
          </w:p>
        </w:tc>
        <w:tc>
          <w:tcPr>
            <w:tcW w:w="647" w:type="dxa"/>
            <w:vAlign w:val="center"/>
          </w:tcPr>
          <w:p w14:paraId="203CCB90" w14:textId="77777777" w:rsidR="00DF48EB" w:rsidRPr="003954BE" w:rsidRDefault="00DF48EB" w:rsidP="00180F08">
            <w:pPr>
              <w:spacing w:line="36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b/>
                <w:szCs w:val="21"/>
              </w:rPr>
              <w:t>10</w:t>
            </w:r>
          </w:p>
        </w:tc>
      </w:tr>
      <w:tr w:rsidR="00DF48EB" w:rsidRPr="003954BE" w14:paraId="590E55FC" w14:textId="77777777" w:rsidTr="00180F08">
        <w:tc>
          <w:tcPr>
            <w:tcW w:w="704" w:type="dxa"/>
            <w:vAlign w:val="center"/>
          </w:tcPr>
          <w:p w14:paraId="3663E6CB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3199CDE4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业绩</w:t>
            </w:r>
          </w:p>
        </w:tc>
        <w:tc>
          <w:tcPr>
            <w:tcW w:w="6237" w:type="dxa"/>
            <w:vAlign w:val="center"/>
          </w:tcPr>
          <w:p w14:paraId="747C7CFD" w14:textId="77777777" w:rsidR="00DF48EB" w:rsidRPr="003954BE" w:rsidRDefault="00DF48EB" w:rsidP="00180F08">
            <w:pPr>
              <w:adjustRightInd w:val="0"/>
              <w:snapToGrid w:val="0"/>
              <w:ind w:firstLineChars="200" w:firstLine="400"/>
              <w:jc w:val="left"/>
              <w:rPr>
                <w:rFonts w:ascii="宋体" w:hAnsi="宋体" w:cs="宋体" w:hint="eastAsia"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投标人自2021年1月1日至投标截止日（以合同签订时间为准）承担过类似项目业绩，每有一个得5分，最高20分。</w:t>
            </w:r>
          </w:p>
          <w:p w14:paraId="66D3FBF4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b/>
                <w:bCs/>
                <w:szCs w:val="21"/>
              </w:rPr>
              <w:t>注：提供合同复印件。</w:t>
            </w:r>
          </w:p>
        </w:tc>
        <w:tc>
          <w:tcPr>
            <w:tcW w:w="647" w:type="dxa"/>
            <w:vAlign w:val="center"/>
          </w:tcPr>
          <w:p w14:paraId="6D75BE31" w14:textId="77777777" w:rsidR="00DF48EB" w:rsidRPr="003954BE" w:rsidRDefault="00DF48EB" w:rsidP="00180F08">
            <w:pPr>
              <w:spacing w:line="36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b/>
                <w:szCs w:val="21"/>
              </w:rPr>
              <w:t>20</w:t>
            </w:r>
          </w:p>
        </w:tc>
      </w:tr>
      <w:tr w:rsidR="00DF48EB" w:rsidRPr="003954BE" w14:paraId="3FA4A0E3" w14:textId="77777777" w:rsidTr="00180F08">
        <w:tc>
          <w:tcPr>
            <w:tcW w:w="704" w:type="dxa"/>
            <w:vAlign w:val="center"/>
          </w:tcPr>
          <w:p w14:paraId="16058BE0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b/>
                <w:bCs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14:paraId="6DD3D65B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  <w:r w:rsidRPr="003954BE">
              <w:rPr>
                <w:rFonts w:ascii="宋体" w:hAnsi="宋体" w:cs="宋体" w:hint="eastAsia"/>
                <w:szCs w:val="21"/>
              </w:rPr>
              <w:t>100</w:t>
            </w:r>
          </w:p>
        </w:tc>
        <w:tc>
          <w:tcPr>
            <w:tcW w:w="6237" w:type="dxa"/>
          </w:tcPr>
          <w:p w14:paraId="72D353EC" w14:textId="77777777" w:rsidR="00DF48EB" w:rsidRPr="003954BE" w:rsidRDefault="00DF48EB" w:rsidP="00180F08">
            <w:pPr>
              <w:spacing w:line="360" w:lineRule="exact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647" w:type="dxa"/>
            <w:vAlign w:val="center"/>
          </w:tcPr>
          <w:p w14:paraId="3047701C" w14:textId="77777777" w:rsidR="00DF48EB" w:rsidRPr="003954BE" w:rsidRDefault="00DF48EB" w:rsidP="00180F08">
            <w:pPr>
              <w:spacing w:line="36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</w:tbl>
    <w:p w14:paraId="7F54A78D" w14:textId="77777777" w:rsidR="00D84457" w:rsidRDefault="00D84457">
      <w:pPr>
        <w:ind w:firstLine="580"/>
        <w:rPr>
          <w:rFonts w:hint="eastAsia"/>
        </w:rPr>
      </w:pPr>
    </w:p>
    <w:sectPr w:rsidR="00D84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EB"/>
    <w:rsid w:val="000920C8"/>
    <w:rsid w:val="000D2051"/>
    <w:rsid w:val="000E11E3"/>
    <w:rsid w:val="00245FD4"/>
    <w:rsid w:val="00262988"/>
    <w:rsid w:val="003B5D13"/>
    <w:rsid w:val="004E4984"/>
    <w:rsid w:val="0062511D"/>
    <w:rsid w:val="008D2BB2"/>
    <w:rsid w:val="0092636B"/>
    <w:rsid w:val="00A4047D"/>
    <w:rsid w:val="00A87BF4"/>
    <w:rsid w:val="00A96021"/>
    <w:rsid w:val="00D84457"/>
    <w:rsid w:val="00DF48EB"/>
    <w:rsid w:val="00EC75E7"/>
    <w:rsid w:val="00F73544"/>
    <w:rsid w:val="00FC0FD7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C6AE0"/>
  <w15:chartTrackingRefBased/>
  <w15:docId w15:val="{0A4F1043-0625-45BD-B03C-0FFCAA4D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8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DF4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36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8E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8E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8E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8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8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8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92636B"/>
    <w:rPr>
      <w:rFonts w:ascii="Times New Roman" w:eastAsia="宋体" w:hAnsi="Times New Roman" w:cs="Times New Roman"/>
      <w:b/>
      <w:bCs/>
      <w:sz w:val="32"/>
      <w:szCs w:val="32"/>
      <w14:ligatures w14:val="none"/>
    </w:rPr>
  </w:style>
  <w:style w:type="paragraph" w:styleId="a3">
    <w:name w:val="Normal (Web)"/>
    <w:basedOn w:val="a"/>
    <w:unhideWhenUsed/>
    <w:qFormat/>
    <w:rsid w:val="00FC0FD7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FC0FD7"/>
    <w:pPr>
      <w:ind w:firstLine="420"/>
    </w:pPr>
    <w:rPr>
      <w:rFonts w:ascii="Calibri" w:hAnsi="Calibri"/>
    </w:rPr>
  </w:style>
  <w:style w:type="character" w:customStyle="1" w:styleId="a5">
    <w:name w:val="列表段落 字符"/>
    <w:link w:val="a4"/>
    <w:autoRedefine/>
    <w:uiPriority w:val="34"/>
    <w:qFormat/>
    <w:rsid w:val="00FC0FD7"/>
    <w:rPr>
      <w:rFonts w:ascii="Calibri" w:eastAsia="宋体" w:hAnsi="Calibri"/>
    </w:rPr>
  </w:style>
  <w:style w:type="paragraph" w:styleId="a6">
    <w:name w:val="Plain Text"/>
    <w:basedOn w:val="a"/>
    <w:link w:val="11"/>
    <w:qFormat/>
    <w:rsid w:val="00A96021"/>
    <w:rPr>
      <w:rFonts w:ascii="宋体" w:hAnsi="Courier New"/>
    </w:rPr>
  </w:style>
  <w:style w:type="character" w:customStyle="1" w:styleId="a7">
    <w:name w:val="纯文本 字符"/>
    <w:basedOn w:val="a0"/>
    <w:uiPriority w:val="99"/>
    <w:semiHidden/>
    <w:rsid w:val="00A96021"/>
    <w:rPr>
      <w:rFonts w:asciiTheme="minorEastAsia" w:hAnsi="Courier New" w:cs="Courier New"/>
      <w:szCs w:val="20"/>
    </w:rPr>
  </w:style>
  <w:style w:type="character" w:customStyle="1" w:styleId="11">
    <w:name w:val="纯文本 字符1"/>
    <w:link w:val="a6"/>
    <w:autoRedefine/>
    <w:qFormat/>
    <w:rsid w:val="00A96021"/>
    <w:rPr>
      <w:rFonts w:ascii="宋体" w:eastAsia="宋体" w:hAnsi="Courier New" w:cs="Times New Roman"/>
      <w:kern w:val="0"/>
      <w:szCs w:val="20"/>
    </w:rPr>
  </w:style>
  <w:style w:type="character" w:customStyle="1" w:styleId="10">
    <w:name w:val="标题 1 字符"/>
    <w:basedOn w:val="a0"/>
    <w:link w:val="1"/>
    <w:uiPriority w:val="9"/>
    <w:rsid w:val="00DF48E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8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rsid w:val="00DF48E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8E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48E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8EB"/>
    <w:rPr>
      <w:rFonts w:eastAsiaTheme="majorEastAsia" w:cstheme="majorBidi"/>
      <w:color w:val="595959" w:themeColor="text1" w:themeTint="A6"/>
    </w:rPr>
  </w:style>
  <w:style w:type="paragraph" w:styleId="a8">
    <w:name w:val="Title"/>
    <w:basedOn w:val="a"/>
    <w:next w:val="a"/>
    <w:link w:val="a9"/>
    <w:uiPriority w:val="10"/>
    <w:qFormat/>
    <w:rsid w:val="00DF48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标题 字符"/>
    <w:basedOn w:val="a0"/>
    <w:link w:val="a8"/>
    <w:uiPriority w:val="10"/>
    <w:rsid w:val="00DF4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DF48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标题 字符"/>
    <w:basedOn w:val="a0"/>
    <w:link w:val="aa"/>
    <w:uiPriority w:val="11"/>
    <w:rsid w:val="00DF4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DF4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sid w:val="00DF48EB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DF48EB"/>
    <w:rPr>
      <w:i/>
      <w:iCs/>
      <w:color w:val="2E74B5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DF48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DF48EB"/>
    <w:rPr>
      <w:i/>
      <w:iCs/>
      <w:color w:val="2E74B5" w:themeColor="accent1" w:themeShade="BF"/>
    </w:rPr>
  </w:style>
  <w:style w:type="character" w:styleId="af1">
    <w:name w:val="Intense Reference"/>
    <w:basedOn w:val="a0"/>
    <w:uiPriority w:val="32"/>
    <w:qFormat/>
    <w:rsid w:val="00DF48EB"/>
    <w:rPr>
      <w:b/>
      <w:bCs/>
      <w:smallCaps/>
      <w:color w:val="2E74B5" w:themeColor="accent1" w:themeShade="BF"/>
      <w:spacing w:val="5"/>
    </w:rPr>
  </w:style>
  <w:style w:type="table" w:styleId="af2">
    <w:name w:val="Table Grid"/>
    <w:basedOn w:val="a1"/>
    <w:uiPriority w:val="59"/>
    <w:qFormat/>
    <w:rsid w:val="00DF48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543</Characters>
  <Application>Microsoft Office Word</Application>
  <DocSecurity>0</DocSecurity>
  <Lines>49</Lines>
  <Paragraphs>54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张媛</dc:creator>
  <cp:keywords/>
  <dc:description/>
  <cp:lastModifiedBy>张媛</cp:lastModifiedBy>
  <cp:revision>1</cp:revision>
  <dcterms:created xsi:type="dcterms:W3CDTF">2025-09-11T08:42:00Z</dcterms:created>
  <dcterms:modified xsi:type="dcterms:W3CDTF">2025-09-11T08:43:00Z</dcterms:modified>
</cp:coreProperties>
</file>