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C890">
      <w:pPr>
        <w:numPr>
          <w:ilvl w:val="0"/>
          <w:numId w:val="0"/>
        </w:numPr>
        <w:autoSpaceDE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采购文件“询价通知书 三、服务范围说明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服务范围及内容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更正内容如下：</w:t>
      </w:r>
    </w:p>
    <w:p w14:paraId="41A119B1">
      <w:pPr>
        <w:numPr>
          <w:ilvl w:val="0"/>
          <w:numId w:val="0"/>
        </w:numPr>
        <w:autoSpaceDE w:val="0"/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三、服务范围说明：</w:t>
      </w:r>
    </w:p>
    <w:p w14:paraId="217563B4">
      <w:pPr>
        <w:numPr>
          <w:ilvl w:val="0"/>
          <w:numId w:val="0"/>
        </w:num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常州市新北区孟河中医医院有害生物防治服务项目，全院“四害”控制，保证医院以及室内外不受其侵害。</w:t>
      </w:r>
    </w:p>
    <w:p w14:paraId="2A169F07">
      <w:pPr>
        <w:numPr>
          <w:ilvl w:val="0"/>
          <w:numId w:val="0"/>
        </w:num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服务范围及内容：</w:t>
      </w:r>
    </w:p>
    <w:p w14:paraId="71C37B76">
      <w:pPr>
        <w:numPr>
          <w:ilvl w:val="0"/>
          <w:numId w:val="0"/>
        </w:num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（一）服务范围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11"/>
        <w:gridCol w:w="5704"/>
      </w:tblGrid>
      <w:tr w14:paraId="7EFA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 w14:paraId="300A52D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1" w:type="dxa"/>
            <w:vAlign w:val="center"/>
          </w:tcPr>
          <w:p w14:paraId="2AAD6E59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区域</w:t>
            </w:r>
          </w:p>
        </w:tc>
        <w:tc>
          <w:tcPr>
            <w:tcW w:w="5704" w:type="dxa"/>
            <w:vAlign w:val="center"/>
          </w:tcPr>
          <w:p w14:paraId="10AEA07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具体位置</w:t>
            </w:r>
          </w:p>
        </w:tc>
      </w:tr>
      <w:tr w14:paraId="2492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 w14:paraId="2278D12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vAlign w:val="center"/>
          </w:tcPr>
          <w:p w14:paraId="73B6B62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住院部</w:t>
            </w:r>
          </w:p>
        </w:tc>
        <w:tc>
          <w:tcPr>
            <w:tcW w:w="5704" w:type="dxa"/>
            <w:vAlign w:val="center"/>
          </w:tcPr>
          <w:p w14:paraId="77360559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包含病房、办公室、卫生间、走道等所有区域。</w:t>
            </w:r>
          </w:p>
        </w:tc>
      </w:tr>
      <w:tr w14:paraId="157A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 w14:paraId="4E4C8A5C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11" w:type="dxa"/>
            <w:vAlign w:val="center"/>
          </w:tcPr>
          <w:p w14:paraId="12B8E36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门诊中心</w:t>
            </w:r>
          </w:p>
        </w:tc>
        <w:tc>
          <w:tcPr>
            <w:tcW w:w="5704" w:type="dxa"/>
            <w:vAlign w:val="center"/>
          </w:tcPr>
          <w:p w14:paraId="5443314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包含门诊室、卫生间、走道等所有区域。</w:t>
            </w:r>
          </w:p>
        </w:tc>
      </w:tr>
      <w:tr w14:paraId="780F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307" w:type="dxa"/>
            <w:vAlign w:val="center"/>
          </w:tcPr>
          <w:p w14:paraId="0680190F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1" w:type="dxa"/>
            <w:vAlign w:val="center"/>
          </w:tcPr>
          <w:p w14:paraId="7AB82ED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急诊中心</w:t>
            </w:r>
          </w:p>
        </w:tc>
        <w:tc>
          <w:tcPr>
            <w:tcW w:w="5704" w:type="dxa"/>
            <w:vAlign w:val="center"/>
          </w:tcPr>
          <w:p w14:paraId="074AC1F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包含急诊室、卫生间、走道等所有区域。</w:t>
            </w:r>
          </w:p>
        </w:tc>
      </w:tr>
      <w:tr w14:paraId="2FEE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 w14:paraId="3EF9C5C3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1" w:type="dxa"/>
            <w:vAlign w:val="center"/>
          </w:tcPr>
          <w:p w14:paraId="1BEE4C6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医院食堂</w:t>
            </w:r>
          </w:p>
        </w:tc>
        <w:tc>
          <w:tcPr>
            <w:tcW w:w="5704" w:type="dxa"/>
            <w:vAlign w:val="center"/>
          </w:tcPr>
          <w:p w14:paraId="61D3F63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包含厨房、餐厅、配餐、卫生间等所有区域。</w:t>
            </w:r>
          </w:p>
        </w:tc>
      </w:tr>
      <w:tr w14:paraId="2BBA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 w14:paraId="10917AE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1" w:type="dxa"/>
            <w:vAlign w:val="center"/>
          </w:tcPr>
          <w:p w14:paraId="13E089E0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地下室</w:t>
            </w:r>
          </w:p>
        </w:tc>
        <w:tc>
          <w:tcPr>
            <w:tcW w:w="5704" w:type="dxa"/>
            <w:vAlign w:val="center"/>
          </w:tcPr>
          <w:p w14:paraId="3E4EF9EC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地下室所有区域。</w:t>
            </w:r>
          </w:p>
        </w:tc>
      </w:tr>
      <w:tr w14:paraId="0442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 w14:paraId="25C0D38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1" w:type="dxa"/>
            <w:vAlign w:val="center"/>
          </w:tcPr>
          <w:p w14:paraId="5998C0A2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5704" w:type="dxa"/>
            <w:vAlign w:val="center"/>
          </w:tcPr>
          <w:p w14:paraId="16A26F4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除上述位置以外，医院其他需要消杀的位置。</w:t>
            </w:r>
          </w:p>
        </w:tc>
      </w:tr>
    </w:tbl>
    <w:p w14:paraId="6196C03E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（二）服务要求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4715"/>
      </w:tblGrid>
      <w:tr w14:paraId="2AF8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  <w:vAlign w:val="center"/>
          </w:tcPr>
          <w:p w14:paraId="2D8EA114">
            <w:pPr>
              <w:autoSpaceDE w:val="0"/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服务项目</w:t>
            </w:r>
          </w:p>
        </w:tc>
        <w:tc>
          <w:tcPr>
            <w:tcW w:w="4715" w:type="dxa"/>
            <w:vAlign w:val="center"/>
          </w:tcPr>
          <w:p w14:paraId="609A316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服务频次</w:t>
            </w:r>
          </w:p>
        </w:tc>
      </w:tr>
      <w:tr w14:paraId="1B91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  <w:vAlign w:val="center"/>
          </w:tcPr>
          <w:p w14:paraId="5690B6A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灭蚊</w:t>
            </w:r>
          </w:p>
        </w:tc>
        <w:tc>
          <w:tcPr>
            <w:tcW w:w="4715" w:type="dxa"/>
            <w:vAlign w:val="center"/>
          </w:tcPr>
          <w:p w14:paraId="3B3E64FD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消杀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密度监测每月2次</w:t>
            </w:r>
          </w:p>
        </w:tc>
      </w:tr>
      <w:tr w14:paraId="1B43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024" w:type="dxa"/>
            <w:vAlign w:val="center"/>
          </w:tcPr>
          <w:p w14:paraId="0EA71C6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灭蝇</w:t>
            </w:r>
          </w:p>
        </w:tc>
        <w:tc>
          <w:tcPr>
            <w:tcW w:w="4715" w:type="dxa"/>
            <w:vAlign w:val="center"/>
          </w:tcPr>
          <w:p w14:paraId="760A027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消杀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密度监测每月2次</w:t>
            </w:r>
          </w:p>
        </w:tc>
      </w:tr>
      <w:tr w14:paraId="03D5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  <w:vAlign w:val="center"/>
          </w:tcPr>
          <w:p w14:paraId="3F61E17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灭蟑</w:t>
            </w:r>
          </w:p>
        </w:tc>
        <w:tc>
          <w:tcPr>
            <w:tcW w:w="4715" w:type="dxa"/>
            <w:vAlign w:val="center"/>
          </w:tcPr>
          <w:p w14:paraId="13CD01CD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消杀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密度监测每月2次</w:t>
            </w:r>
          </w:p>
        </w:tc>
      </w:tr>
      <w:tr w14:paraId="5A12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  <w:vAlign w:val="center"/>
          </w:tcPr>
          <w:p w14:paraId="13BB145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灭鼠</w:t>
            </w:r>
          </w:p>
        </w:tc>
        <w:tc>
          <w:tcPr>
            <w:tcW w:w="4715" w:type="dxa"/>
            <w:vAlign w:val="center"/>
          </w:tcPr>
          <w:p w14:paraId="6AB43F6D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消杀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密度监测每月2次</w:t>
            </w:r>
          </w:p>
        </w:tc>
      </w:tr>
      <w:tr w14:paraId="1097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9" w:type="dxa"/>
            <w:gridSpan w:val="2"/>
            <w:vAlign w:val="center"/>
          </w:tcPr>
          <w:p w14:paraId="7E9B6196">
            <w:pPr>
              <w:autoSpaceDE w:val="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注：每年5月至10月需消杀两次</w:t>
            </w:r>
          </w:p>
        </w:tc>
      </w:tr>
    </w:tbl>
    <w:p w14:paraId="623C1421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2.实施本项目所使用的主要基础药械须与本列表的名称、规格一致，其他可根据项目实际需要酌情选用。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54"/>
        <w:gridCol w:w="3696"/>
        <w:gridCol w:w="1454"/>
      </w:tblGrid>
      <w:tr w14:paraId="1147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18" w:type="dxa"/>
            <w:vAlign w:val="center"/>
          </w:tcPr>
          <w:p w14:paraId="4E5A6BD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454" w:type="dxa"/>
            <w:vAlign w:val="center"/>
          </w:tcPr>
          <w:p w14:paraId="576E4277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3696" w:type="dxa"/>
            <w:vAlign w:val="center"/>
          </w:tcPr>
          <w:p w14:paraId="4A04731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</w:t>
            </w:r>
          </w:p>
        </w:tc>
        <w:tc>
          <w:tcPr>
            <w:tcW w:w="1454" w:type="dxa"/>
            <w:vAlign w:val="center"/>
          </w:tcPr>
          <w:p w14:paraId="05D042E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用途</w:t>
            </w:r>
          </w:p>
        </w:tc>
      </w:tr>
      <w:tr w14:paraId="1CBC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7F42B86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  <w:vAlign w:val="center"/>
          </w:tcPr>
          <w:p w14:paraId="26FF0FA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杀它仗蜡丸</w:t>
            </w:r>
          </w:p>
        </w:tc>
        <w:tc>
          <w:tcPr>
            <w:tcW w:w="3696" w:type="dxa"/>
            <w:vAlign w:val="center"/>
          </w:tcPr>
          <w:p w14:paraId="4D44627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0.005%氟鼠灵</w:t>
            </w:r>
          </w:p>
        </w:tc>
        <w:tc>
          <w:tcPr>
            <w:tcW w:w="1454" w:type="dxa"/>
            <w:vAlign w:val="center"/>
          </w:tcPr>
          <w:p w14:paraId="6CEE8122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灭鼠</w:t>
            </w:r>
          </w:p>
        </w:tc>
      </w:tr>
      <w:tr w14:paraId="777E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1CAB2843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4" w:type="dxa"/>
            <w:vAlign w:val="center"/>
          </w:tcPr>
          <w:p w14:paraId="20EAD0C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溴鼠灵母液</w:t>
            </w:r>
          </w:p>
        </w:tc>
        <w:tc>
          <w:tcPr>
            <w:tcW w:w="3696" w:type="dxa"/>
            <w:vAlign w:val="center"/>
          </w:tcPr>
          <w:p w14:paraId="037F9AB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0.5%溴鼠灵母液</w:t>
            </w:r>
          </w:p>
        </w:tc>
        <w:tc>
          <w:tcPr>
            <w:tcW w:w="1454" w:type="dxa"/>
            <w:vAlign w:val="center"/>
          </w:tcPr>
          <w:p w14:paraId="20A005A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灭鼠</w:t>
            </w:r>
          </w:p>
        </w:tc>
      </w:tr>
      <w:tr w14:paraId="03AB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74A0B3F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4" w:type="dxa"/>
            <w:vAlign w:val="center"/>
          </w:tcPr>
          <w:p w14:paraId="33CF9BA9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灭鼠颗粒剂</w:t>
            </w:r>
          </w:p>
        </w:tc>
        <w:tc>
          <w:tcPr>
            <w:tcW w:w="3696" w:type="dxa"/>
            <w:vAlign w:val="center"/>
          </w:tcPr>
          <w:p w14:paraId="12E1A462">
            <w:pPr>
              <w:autoSpaceDE w:val="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\</w:t>
            </w:r>
          </w:p>
        </w:tc>
        <w:tc>
          <w:tcPr>
            <w:tcW w:w="1454" w:type="dxa"/>
            <w:vAlign w:val="center"/>
          </w:tcPr>
          <w:p w14:paraId="4653DA9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灭鼠</w:t>
            </w:r>
          </w:p>
        </w:tc>
      </w:tr>
      <w:tr w14:paraId="4BBE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6E855E90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4" w:type="dxa"/>
            <w:vAlign w:val="center"/>
          </w:tcPr>
          <w:p w14:paraId="6B499397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高效氯氟氰菊酯</w:t>
            </w:r>
          </w:p>
        </w:tc>
        <w:tc>
          <w:tcPr>
            <w:tcW w:w="3696" w:type="dxa"/>
            <w:vAlign w:val="center"/>
          </w:tcPr>
          <w:p w14:paraId="47536EF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2.5%高效氯氟氰菊酯微囊悬浮剂</w:t>
            </w:r>
          </w:p>
        </w:tc>
        <w:tc>
          <w:tcPr>
            <w:tcW w:w="1454" w:type="dxa"/>
            <w:vAlign w:val="center"/>
          </w:tcPr>
          <w:p w14:paraId="211A508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灭蚊蝇</w:t>
            </w:r>
          </w:p>
        </w:tc>
      </w:tr>
      <w:tr w14:paraId="63F7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5B671A99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4" w:type="dxa"/>
            <w:vAlign w:val="center"/>
          </w:tcPr>
          <w:p w14:paraId="5C30D320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顺式氯氰菊酯</w:t>
            </w:r>
          </w:p>
        </w:tc>
        <w:tc>
          <w:tcPr>
            <w:tcW w:w="3696" w:type="dxa"/>
            <w:vAlign w:val="center"/>
          </w:tcPr>
          <w:p w14:paraId="2D67522E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10%悬浮剂</w:t>
            </w:r>
          </w:p>
        </w:tc>
        <w:tc>
          <w:tcPr>
            <w:tcW w:w="1454" w:type="dxa"/>
            <w:vAlign w:val="center"/>
          </w:tcPr>
          <w:p w14:paraId="1EF9C96D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灭蚊蝇</w:t>
            </w:r>
          </w:p>
        </w:tc>
      </w:tr>
      <w:tr w14:paraId="6280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781CE92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4" w:type="dxa"/>
            <w:vAlign w:val="center"/>
          </w:tcPr>
          <w:p w14:paraId="1E578151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顺氯残杀威</w:t>
            </w:r>
          </w:p>
        </w:tc>
        <w:tc>
          <w:tcPr>
            <w:tcW w:w="3696" w:type="dxa"/>
            <w:vAlign w:val="center"/>
          </w:tcPr>
          <w:p w14:paraId="1BB21FEF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10%(6%残杀威＋4%顺式氯氰菊酯)乳油</w:t>
            </w:r>
          </w:p>
        </w:tc>
        <w:tc>
          <w:tcPr>
            <w:tcW w:w="1454" w:type="dxa"/>
            <w:vAlign w:val="center"/>
          </w:tcPr>
          <w:p w14:paraId="1C48FEC9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灭蚊蝇蟑</w:t>
            </w:r>
          </w:p>
        </w:tc>
      </w:tr>
      <w:tr w14:paraId="09F7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6E80C1F8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4" w:type="dxa"/>
            <w:vAlign w:val="center"/>
          </w:tcPr>
          <w:p w14:paraId="204E390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烟雾剂</w:t>
            </w:r>
          </w:p>
        </w:tc>
        <w:tc>
          <w:tcPr>
            <w:tcW w:w="3696" w:type="dxa"/>
            <w:vAlign w:val="center"/>
          </w:tcPr>
          <w:p w14:paraId="4DE30179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1%高效氯氰菊酯</w:t>
            </w:r>
          </w:p>
        </w:tc>
        <w:tc>
          <w:tcPr>
            <w:tcW w:w="1454" w:type="dxa"/>
            <w:vAlign w:val="center"/>
          </w:tcPr>
          <w:p w14:paraId="52E005F0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灭蟑</w:t>
            </w:r>
          </w:p>
        </w:tc>
      </w:tr>
      <w:tr w14:paraId="66EE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198CE184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54" w:type="dxa"/>
            <w:vAlign w:val="center"/>
          </w:tcPr>
          <w:p w14:paraId="4C7454E5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消毒片</w:t>
            </w:r>
          </w:p>
        </w:tc>
        <w:tc>
          <w:tcPr>
            <w:tcW w:w="3696" w:type="dxa"/>
            <w:vAlign w:val="center"/>
          </w:tcPr>
          <w:p w14:paraId="52838068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二氯异氰尿酸钠，有效氯含量35%。</w:t>
            </w:r>
          </w:p>
        </w:tc>
        <w:tc>
          <w:tcPr>
            <w:tcW w:w="1454" w:type="dxa"/>
            <w:vAlign w:val="center"/>
          </w:tcPr>
          <w:p w14:paraId="777FEB77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消毒</w:t>
            </w:r>
          </w:p>
        </w:tc>
      </w:tr>
      <w:tr w14:paraId="7861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04A4CA8F">
            <w:pPr>
              <w:autoSpaceDE w:val="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54" w:type="dxa"/>
            <w:vAlign w:val="center"/>
          </w:tcPr>
          <w:p w14:paraId="2B52DB8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视窗捕鼠器</w:t>
            </w:r>
          </w:p>
        </w:tc>
        <w:tc>
          <w:tcPr>
            <w:tcW w:w="3696" w:type="dxa"/>
            <w:vAlign w:val="center"/>
          </w:tcPr>
          <w:p w14:paraId="670D1F3A">
            <w:pPr>
              <w:autoSpaceDE w:val="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454" w:type="dxa"/>
            <w:vAlign w:val="center"/>
          </w:tcPr>
          <w:p w14:paraId="63F4A21C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捕鼠</w:t>
            </w:r>
          </w:p>
        </w:tc>
      </w:tr>
      <w:tr w14:paraId="65ED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35D68AAB">
            <w:pPr>
              <w:autoSpaceDE w:val="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54" w:type="dxa"/>
            <w:vAlign w:val="center"/>
          </w:tcPr>
          <w:p w14:paraId="4A3B877B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长型毒饵站</w:t>
            </w:r>
          </w:p>
        </w:tc>
        <w:tc>
          <w:tcPr>
            <w:tcW w:w="3696" w:type="dxa"/>
            <w:vAlign w:val="center"/>
          </w:tcPr>
          <w:p w14:paraId="53F83A70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35.5×9.5×8.5cm</w:t>
            </w:r>
          </w:p>
        </w:tc>
        <w:tc>
          <w:tcPr>
            <w:tcW w:w="1454" w:type="dxa"/>
            <w:vAlign w:val="center"/>
          </w:tcPr>
          <w:p w14:paraId="10A889FA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灭鼠</w:t>
            </w:r>
          </w:p>
        </w:tc>
      </w:tr>
      <w:tr w14:paraId="2C57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2CF34969">
            <w:pPr>
              <w:autoSpaceDE w:val="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54" w:type="dxa"/>
            <w:vAlign w:val="center"/>
          </w:tcPr>
          <w:p w14:paraId="33F941C1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粘鼠板</w:t>
            </w:r>
          </w:p>
        </w:tc>
        <w:tc>
          <w:tcPr>
            <w:tcW w:w="3696" w:type="dxa"/>
            <w:vAlign w:val="center"/>
          </w:tcPr>
          <w:p w14:paraId="644DC4E6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胶水重量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40克以上</w:t>
            </w:r>
          </w:p>
        </w:tc>
        <w:tc>
          <w:tcPr>
            <w:tcW w:w="1454" w:type="dxa"/>
            <w:vAlign w:val="center"/>
          </w:tcPr>
          <w:p w14:paraId="2BA8231E">
            <w:pPr>
              <w:autoSpaceDE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捕鼠</w:t>
            </w:r>
          </w:p>
        </w:tc>
      </w:tr>
    </w:tbl>
    <w:p w14:paraId="014C3A6B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3.各种消杀药物都应有完整有效的标签，包括毒性、剂型、浓度、使用方法、适用范围、解毒方法或解毒剂等，必须有中文标识。应指定专人负责消杀药物的安全保管，防止偷窃、误用，防止儿童接触药物。</w:t>
      </w:r>
    </w:p>
    <w:p w14:paraId="7D533BC5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应严格按照使用说明书使用施药器械，使用前检查器械性能，用电、用油器械应特别检查电线有无破损，接头处绝缘性能是否良好，电机是否正常，油箱有无渗漏，油路有无堵塞等，保证器械在使用过程中不出安全事故。</w:t>
      </w:r>
    </w:p>
    <w:p w14:paraId="79C7932B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5.作业人员一般要求身体健康，患有下列疾病者不得作为现场作业人员使用，如精神病，癫痫，支气管哮喘，明显的肝、肾疾病等。哺乳期，孕期，月经期的妇女，皮肤损失者应暂停作业操作。</w:t>
      </w:r>
    </w:p>
    <w:p w14:paraId="553761FA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6.消杀作业人员在进行消杀作业时应佩戴相应的防护工具，如防毒面具、防护服、防护眼镜、手套、帽子、橡胶靴等。</w:t>
      </w:r>
    </w:p>
    <w:p w14:paraId="31F53BF3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7.多名作业人员同时进行作业时，应按对角线方位或保持一定距离，尽量减少污染机会。作业人员应轮换，喷洒杀虫剂时，每天实际操作时间不宜超过6小时，也不宜连续作业3天以上。</w:t>
      </w:r>
    </w:p>
    <w:p w14:paraId="14FEAB5F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一旦发生环境污染事故，现场作业负责人或供应商负责人应及时向环境保护等相关部门报告。包括使用的药物品种、毒性、剂量、剂型、施药方式以及所造成的污染环境种类、污染范围、后果、防护措施等。同时对现场采取必要的保护措施，防止进一步加重污染，并协助相关部门对污染现场进行相应处理。</w:t>
      </w:r>
    </w:p>
    <w:p w14:paraId="432AD49E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9.工作完毕，应及时对器械进行清洗，晾干或擦干置于阴凉通风处保存。</w:t>
      </w:r>
    </w:p>
    <w:p w14:paraId="57B211D8">
      <w:pPr>
        <w:autoSpaceDE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10.服务质量必须达到全国爱卫会《关于灭鼠、蚊、蝇、蟑螂标准》的要求。</w:t>
      </w:r>
    </w:p>
    <w:p w14:paraId="46636E51">
      <w:pPr>
        <w:pStyle w:val="2"/>
      </w:pPr>
      <w:r>
        <w:rPr>
          <w:rFonts w:hint="eastAsia" w:ascii="仿宋" w:hAnsi="仿宋" w:eastAsia="仿宋"/>
          <w:sz w:val="28"/>
          <w:szCs w:val="28"/>
        </w:rPr>
        <w:t>11.遇到特殊情况，按采购人要求及时上门服务。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271E"/>
    <w:rsid w:val="11C2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2025-01-21T10:01:00Z</dcterms:created>
  <dc:creator>兰馥郁</dc:creator>
  <cp:lastModifiedBy>兰馥郁</cp:lastModifiedBy>
  <dcterms:modified xsi:type="dcterms:W3CDTF">2025-01-21T10:02:07Z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3576FAE8EFAE4E8EB6385BE8EA5B9CBC_11</vt:lpwstr>
  </property>
  <property fmtid="{D5CDD505-2E9C-101B-9397-08002B2CF9AE}" pid="4" name="KSOTemplateDocerSaveRecord">
    <vt:lpwstr>eyJoZGlkIjoiNTlmZjkwOGIyNzNkZDAwZTczOWIxMWU1Nzk4ZjJlMzQiLCJ1c2VySWQiOiIyNzYwMTEwNDMifQ==</vt:lpwstr>
  </property>
</Properties>
</file>