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7DA6E" w14:textId="77777777" w:rsidR="00FF0AFB" w:rsidRDefault="00FF0AFB" w:rsidP="00246ABB">
      <w:pPr>
        <w:widowControl/>
        <w:spacing w:line="360" w:lineRule="auto"/>
        <w:ind w:firstLineChars="200" w:firstLine="422"/>
        <w:jc w:val="left"/>
        <w:textAlignment w:val="center"/>
        <w:rPr>
          <w:rFonts w:ascii="宋体" w:hAnsi="宋体" w:cs="宋体"/>
          <w:b/>
          <w:szCs w:val="21"/>
        </w:rPr>
      </w:pPr>
      <w:r>
        <w:rPr>
          <w:rFonts w:ascii="宋体" w:hAnsi="宋体" w:cs="宋体" w:hint="eastAsia"/>
          <w:b/>
          <w:szCs w:val="21"/>
        </w:rPr>
        <w:t>附件1：</w:t>
      </w:r>
    </w:p>
    <w:p w14:paraId="0C43584C" w14:textId="17AC6192" w:rsidR="00246ABB" w:rsidRDefault="00246ABB" w:rsidP="00246ABB">
      <w:pPr>
        <w:widowControl/>
        <w:spacing w:line="360" w:lineRule="auto"/>
        <w:ind w:firstLineChars="200" w:firstLine="422"/>
        <w:jc w:val="left"/>
        <w:textAlignment w:val="center"/>
        <w:rPr>
          <w:rFonts w:ascii="宋体" w:hAnsi="宋体" w:cs="宋体" w:hint="eastAsia"/>
          <w:b/>
          <w:szCs w:val="21"/>
        </w:rPr>
      </w:pPr>
      <w:r>
        <w:rPr>
          <w:rFonts w:ascii="宋体" w:hAnsi="宋体" w:cs="宋体" w:hint="eastAsia"/>
          <w:b/>
          <w:szCs w:val="21"/>
        </w:rPr>
        <w:t>四、技术要求</w:t>
      </w:r>
    </w:p>
    <w:p w14:paraId="0E9F2412" w14:textId="77777777" w:rsidR="00246ABB" w:rsidRDefault="00246ABB" w:rsidP="00246ABB">
      <w:pPr>
        <w:spacing w:line="360" w:lineRule="auto"/>
        <w:ind w:firstLineChars="200" w:firstLine="420"/>
        <w:rPr>
          <w:rFonts w:ascii="宋体" w:hAnsi="宋体" w:cs="宋体" w:hint="eastAsia"/>
          <w:szCs w:val="21"/>
        </w:rPr>
      </w:pPr>
      <w:r>
        <w:rPr>
          <w:rFonts w:ascii="宋体" w:hAnsi="宋体" w:cs="宋体" w:hint="eastAsia"/>
          <w:szCs w:val="21"/>
        </w:rPr>
        <w:t>1、▲方法学：化学发光方法</w:t>
      </w:r>
    </w:p>
    <w:p w14:paraId="0A376C75" w14:textId="66E6F4B1" w:rsidR="00246ABB" w:rsidRDefault="00246ABB" w:rsidP="00246ABB">
      <w:pPr>
        <w:spacing w:line="360" w:lineRule="auto"/>
        <w:ind w:firstLineChars="200" w:firstLine="420"/>
        <w:rPr>
          <w:rFonts w:ascii="宋体" w:hAnsi="宋体" w:cs="宋体" w:hint="eastAsia"/>
          <w:szCs w:val="21"/>
        </w:rPr>
      </w:pPr>
      <w:r>
        <w:rPr>
          <w:rFonts w:ascii="宋体" w:hAnsi="宋体" w:cs="宋体" w:hint="eastAsia"/>
          <w:szCs w:val="21"/>
        </w:rPr>
        <w:t>2、</w:t>
      </w:r>
      <w:r w:rsidR="00AA1BA1" w:rsidRPr="00AA1BA1">
        <w:rPr>
          <w:rFonts w:ascii="宋体" w:hAnsi="宋体" w:cs="宋体" w:hint="eastAsia"/>
          <w:szCs w:val="21"/>
        </w:rPr>
        <w:t>设备检测速度：≧48测试/H</w:t>
      </w:r>
    </w:p>
    <w:p w14:paraId="0B487489" w14:textId="60721B29" w:rsidR="00246ABB" w:rsidRDefault="00246ABB" w:rsidP="00246ABB">
      <w:pPr>
        <w:spacing w:line="360" w:lineRule="auto"/>
        <w:ind w:firstLineChars="200" w:firstLine="420"/>
        <w:rPr>
          <w:rFonts w:ascii="宋体" w:hAnsi="宋体" w:cs="宋体" w:hint="eastAsia"/>
          <w:szCs w:val="21"/>
        </w:rPr>
      </w:pPr>
      <w:r>
        <w:rPr>
          <w:rFonts w:ascii="宋体" w:hAnsi="宋体" w:cs="宋体" w:hint="eastAsia"/>
          <w:szCs w:val="21"/>
        </w:rPr>
        <w:t>3、</w:t>
      </w:r>
      <w:r w:rsidR="008D7495" w:rsidRPr="008D7495">
        <w:rPr>
          <w:rFonts w:ascii="宋体" w:hAnsi="宋体" w:cs="宋体" w:hint="eastAsia"/>
          <w:szCs w:val="21"/>
        </w:rPr>
        <w:t>项目首个测试速度：≦20min；</w:t>
      </w:r>
    </w:p>
    <w:p w14:paraId="75AB6FCD" w14:textId="41777379" w:rsidR="00246ABB" w:rsidRDefault="00246ABB" w:rsidP="00246ABB">
      <w:pPr>
        <w:spacing w:line="360" w:lineRule="auto"/>
        <w:ind w:firstLineChars="200" w:firstLine="420"/>
        <w:rPr>
          <w:rFonts w:ascii="宋体" w:hAnsi="宋体" w:cs="宋体" w:hint="eastAsia"/>
          <w:szCs w:val="21"/>
        </w:rPr>
      </w:pPr>
      <w:r>
        <w:rPr>
          <w:rFonts w:ascii="宋体" w:hAnsi="宋体" w:cs="宋体" w:hint="eastAsia"/>
          <w:szCs w:val="21"/>
        </w:rPr>
        <w:t>4、</w:t>
      </w:r>
      <w:proofErr w:type="gramStart"/>
      <w:r w:rsidR="00936BE6" w:rsidRPr="00936BE6">
        <w:rPr>
          <w:rFonts w:ascii="宋体" w:hAnsi="宋体" w:cs="宋体" w:hint="eastAsia"/>
          <w:szCs w:val="21"/>
        </w:rPr>
        <w:t>批内重复性</w:t>
      </w:r>
      <w:proofErr w:type="gramEnd"/>
      <w:r w:rsidR="00936BE6" w:rsidRPr="00936BE6">
        <w:rPr>
          <w:rFonts w:ascii="宋体" w:hAnsi="宋体" w:cs="宋体" w:hint="eastAsia"/>
          <w:szCs w:val="21"/>
        </w:rPr>
        <w:t>：≦10%</w:t>
      </w:r>
    </w:p>
    <w:p w14:paraId="4CED08FA" w14:textId="77777777" w:rsidR="00246ABB" w:rsidRDefault="00246ABB" w:rsidP="00246ABB">
      <w:pPr>
        <w:spacing w:line="360" w:lineRule="auto"/>
        <w:ind w:firstLineChars="200" w:firstLine="420"/>
        <w:rPr>
          <w:rFonts w:ascii="宋体" w:hAnsi="宋体" w:cs="宋体" w:hint="eastAsia"/>
          <w:szCs w:val="21"/>
        </w:rPr>
      </w:pPr>
      <w:r>
        <w:rPr>
          <w:rFonts w:ascii="宋体" w:hAnsi="宋体" w:cs="宋体" w:hint="eastAsia"/>
          <w:szCs w:val="21"/>
        </w:rPr>
        <w:t>5、操作功能：自动化检测，随到随检，无需累积样本</w:t>
      </w:r>
    </w:p>
    <w:p w14:paraId="3C7E4240" w14:textId="77777777" w:rsidR="00246ABB" w:rsidRDefault="00246ABB" w:rsidP="00246ABB">
      <w:pPr>
        <w:spacing w:line="360" w:lineRule="auto"/>
        <w:ind w:firstLineChars="200" w:firstLine="420"/>
        <w:rPr>
          <w:rFonts w:ascii="宋体" w:hAnsi="宋体" w:cs="宋体" w:hint="eastAsia"/>
          <w:szCs w:val="21"/>
        </w:rPr>
      </w:pPr>
      <w:r>
        <w:rPr>
          <w:rFonts w:ascii="宋体" w:hAnsi="宋体" w:cs="宋体" w:hint="eastAsia"/>
          <w:szCs w:val="21"/>
        </w:rPr>
        <w:t>6、校准品：2点校准主曲线，定标一次可使用30天</w:t>
      </w:r>
    </w:p>
    <w:p w14:paraId="52C06C83" w14:textId="5F73AB0B" w:rsidR="00246ABB" w:rsidRDefault="00246ABB" w:rsidP="00246ABB">
      <w:pPr>
        <w:spacing w:line="360" w:lineRule="auto"/>
        <w:ind w:firstLineChars="200" w:firstLine="420"/>
        <w:rPr>
          <w:rFonts w:ascii="宋体" w:hAnsi="宋体" w:cs="宋体" w:hint="eastAsia"/>
          <w:szCs w:val="21"/>
        </w:rPr>
      </w:pPr>
      <w:r>
        <w:rPr>
          <w:rFonts w:ascii="宋体" w:hAnsi="宋体" w:cs="宋体" w:hint="eastAsia"/>
          <w:szCs w:val="21"/>
        </w:rPr>
        <w:t>7、▲</w:t>
      </w:r>
      <w:r w:rsidR="005E135C" w:rsidRPr="005E135C">
        <w:rPr>
          <w:rFonts w:ascii="宋体" w:hAnsi="宋体" w:cs="宋体" w:hint="eastAsia"/>
          <w:szCs w:val="21"/>
        </w:rPr>
        <w:t>试剂类型：多人份试剂，避免造成试剂浪费及污染</w:t>
      </w:r>
    </w:p>
    <w:p w14:paraId="3B0FC092" w14:textId="77777777" w:rsidR="00246ABB" w:rsidRDefault="00246ABB" w:rsidP="00246ABB">
      <w:pPr>
        <w:spacing w:line="360" w:lineRule="auto"/>
        <w:ind w:firstLineChars="200" w:firstLine="420"/>
        <w:rPr>
          <w:rFonts w:ascii="宋体" w:hAnsi="宋体" w:cs="宋体" w:hint="eastAsia"/>
          <w:szCs w:val="21"/>
        </w:rPr>
      </w:pPr>
      <w:r>
        <w:rPr>
          <w:rFonts w:ascii="宋体" w:hAnsi="宋体" w:cs="宋体" w:hint="eastAsia"/>
          <w:szCs w:val="21"/>
        </w:rPr>
        <w:t>8、▲设备形式：提供原厂配套试剂</w:t>
      </w:r>
    </w:p>
    <w:p w14:paraId="665B78DA" w14:textId="77777777" w:rsidR="00246ABB" w:rsidRDefault="00246ABB" w:rsidP="00246ABB">
      <w:pPr>
        <w:spacing w:line="360" w:lineRule="auto"/>
        <w:ind w:firstLineChars="200" w:firstLine="420"/>
        <w:rPr>
          <w:rFonts w:ascii="宋体" w:hAnsi="宋体" w:cs="宋体" w:hint="eastAsia"/>
          <w:szCs w:val="21"/>
        </w:rPr>
      </w:pPr>
      <w:r>
        <w:rPr>
          <w:rFonts w:ascii="宋体" w:hAnsi="宋体" w:cs="宋体" w:hint="eastAsia"/>
          <w:szCs w:val="21"/>
        </w:rPr>
        <w:t>9、试剂项目识别：电子标签可主动识别不同项目，标签内容包括版本号、项目名称、批号、有效期、主曲线；</w:t>
      </w:r>
    </w:p>
    <w:p w14:paraId="5E383EE7" w14:textId="34B1FADC" w:rsidR="00246ABB" w:rsidRDefault="00246ABB" w:rsidP="00246ABB">
      <w:pPr>
        <w:spacing w:line="360" w:lineRule="auto"/>
        <w:ind w:firstLineChars="200" w:firstLine="420"/>
        <w:rPr>
          <w:rFonts w:ascii="宋体" w:hAnsi="宋体" w:cs="宋体" w:hint="eastAsia"/>
          <w:szCs w:val="21"/>
        </w:rPr>
      </w:pPr>
      <w:r>
        <w:rPr>
          <w:rFonts w:ascii="宋体" w:hAnsi="宋体" w:cs="宋体" w:hint="eastAsia"/>
          <w:szCs w:val="21"/>
        </w:rPr>
        <w:t>10、▲</w:t>
      </w:r>
      <w:r w:rsidRPr="00246ABB">
        <w:rPr>
          <w:rFonts w:ascii="宋体" w:hAnsi="宋体" w:cs="宋体" w:hint="eastAsia"/>
          <w:szCs w:val="21"/>
        </w:rPr>
        <w:t>仪器可开展项目：结核感染T细胞测定项目，并带原厂质控品</w:t>
      </w:r>
    </w:p>
    <w:p w14:paraId="2ED1F97D" w14:textId="77777777" w:rsidR="00246ABB" w:rsidRDefault="00246ABB" w:rsidP="00246ABB">
      <w:pPr>
        <w:spacing w:line="360" w:lineRule="auto"/>
        <w:ind w:firstLineChars="200" w:firstLine="420"/>
        <w:rPr>
          <w:rFonts w:ascii="宋体" w:hAnsi="宋体" w:cs="宋体" w:hint="eastAsia"/>
          <w:szCs w:val="21"/>
        </w:rPr>
      </w:pPr>
      <w:r>
        <w:rPr>
          <w:rFonts w:ascii="宋体" w:hAnsi="宋体" w:cs="宋体" w:hint="eastAsia"/>
          <w:szCs w:val="21"/>
        </w:rPr>
        <w:t>11、检测样本量程：每次检测样本量在15-250ul之间</w:t>
      </w:r>
    </w:p>
    <w:p w14:paraId="485CF485" w14:textId="77777777" w:rsidR="00246ABB" w:rsidRDefault="00246ABB" w:rsidP="00246ABB">
      <w:pPr>
        <w:spacing w:line="360" w:lineRule="auto"/>
        <w:ind w:firstLineChars="200" w:firstLine="420"/>
        <w:rPr>
          <w:rFonts w:ascii="宋体" w:hAnsi="宋体" w:cs="宋体" w:hint="eastAsia"/>
          <w:szCs w:val="21"/>
        </w:rPr>
      </w:pPr>
      <w:r>
        <w:rPr>
          <w:rFonts w:ascii="宋体" w:hAnsi="宋体" w:cs="宋体" w:hint="eastAsia"/>
          <w:szCs w:val="21"/>
        </w:rPr>
        <w:t>12、免疫反应模式：可满足</w:t>
      </w:r>
      <w:proofErr w:type="gramStart"/>
      <w:r>
        <w:rPr>
          <w:rFonts w:ascii="宋体" w:hAnsi="宋体" w:cs="宋体" w:hint="eastAsia"/>
          <w:szCs w:val="21"/>
        </w:rPr>
        <w:t>一</w:t>
      </w:r>
      <w:proofErr w:type="gramEnd"/>
      <w:r>
        <w:rPr>
          <w:rFonts w:ascii="宋体" w:hAnsi="宋体" w:cs="宋体" w:hint="eastAsia"/>
          <w:szCs w:val="21"/>
        </w:rPr>
        <w:t>步法、两步法、特殊两步法反应模式</w:t>
      </w:r>
    </w:p>
    <w:p w14:paraId="311D706D" w14:textId="77777777" w:rsidR="00246ABB" w:rsidRDefault="00246ABB" w:rsidP="00246ABB">
      <w:pPr>
        <w:spacing w:line="360" w:lineRule="auto"/>
        <w:ind w:firstLineChars="200" w:firstLine="420"/>
        <w:rPr>
          <w:rFonts w:ascii="宋体" w:hAnsi="宋体" w:cs="宋体" w:hint="eastAsia"/>
          <w:szCs w:val="21"/>
        </w:rPr>
      </w:pPr>
      <w:r>
        <w:rPr>
          <w:rFonts w:ascii="宋体" w:hAnsi="宋体" w:cs="宋体" w:hint="eastAsia"/>
          <w:szCs w:val="21"/>
        </w:rPr>
        <w:t>13、加样钢针：可重复使用，减少耗材使用，避免掉落</w:t>
      </w:r>
    </w:p>
    <w:p w14:paraId="516EE4D5" w14:textId="77777777" w:rsidR="00246ABB" w:rsidRDefault="00246ABB" w:rsidP="00246ABB">
      <w:pPr>
        <w:spacing w:line="360" w:lineRule="auto"/>
        <w:ind w:firstLineChars="200" w:firstLine="420"/>
        <w:rPr>
          <w:rFonts w:ascii="宋体" w:hAnsi="宋体" w:cs="宋体" w:hint="eastAsia"/>
          <w:szCs w:val="21"/>
        </w:rPr>
      </w:pPr>
      <w:r>
        <w:rPr>
          <w:rFonts w:ascii="宋体" w:hAnsi="宋体" w:cs="宋体" w:hint="eastAsia"/>
          <w:szCs w:val="21"/>
        </w:rPr>
        <w:t>14、设备软件要求：支持与LIS系统数据双向传输，支持USB/MMC/SD接口方式进行升级；</w:t>
      </w:r>
    </w:p>
    <w:p w14:paraId="264D940D" w14:textId="146B56E9" w:rsidR="00246ABB" w:rsidRDefault="00246ABB" w:rsidP="00246ABB">
      <w:pPr>
        <w:spacing w:line="360" w:lineRule="auto"/>
        <w:ind w:firstLineChars="200" w:firstLine="420"/>
        <w:rPr>
          <w:rFonts w:ascii="宋体" w:hAnsi="宋体" w:cs="宋体" w:hint="eastAsia"/>
          <w:szCs w:val="21"/>
        </w:rPr>
      </w:pPr>
      <w:r>
        <w:rPr>
          <w:rFonts w:ascii="宋体" w:hAnsi="宋体" w:cs="宋体" w:hint="eastAsia"/>
          <w:szCs w:val="21"/>
        </w:rPr>
        <w:t>15、</w:t>
      </w:r>
      <w:proofErr w:type="gramStart"/>
      <w:r w:rsidR="00B21B07" w:rsidRPr="00B21B07">
        <w:rPr>
          <w:rFonts w:ascii="宋体" w:hAnsi="宋体" w:cs="宋体" w:hint="eastAsia"/>
          <w:szCs w:val="21"/>
        </w:rPr>
        <w:t>样本位及试剂位</w:t>
      </w:r>
      <w:proofErr w:type="gramEnd"/>
      <w:r w:rsidR="00B21B07" w:rsidRPr="00B21B07">
        <w:rPr>
          <w:rFonts w:ascii="宋体" w:hAnsi="宋体" w:cs="宋体" w:hint="eastAsia"/>
          <w:szCs w:val="21"/>
        </w:rPr>
        <w:t>容量：≧48个位置，并配套样本、</w:t>
      </w:r>
      <w:proofErr w:type="gramStart"/>
      <w:r w:rsidR="00B21B07" w:rsidRPr="00B21B07">
        <w:rPr>
          <w:rFonts w:ascii="宋体" w:hAnsi="宋体" w:cs="宋体" w:hint="eastAsia"/>
          <w:szCs w:val="21"/>
        </w:rPr>
        <w:t>质控品和</w:t>
      </w:r>
      <w:proofErr w:type="gramEnd"/>
      <w:r w:rsidR="00B21B07" w:rsidRPr="00B21B07">
        <w:rPr>
          <w:rFonts w:ascii="宋体" w:hAnsi="宋体" w:cs="宋体" w:hint="eastAsia"/>
          <w:szCs w:val="21"/>
        </w:rPr>
        <w:t>校准品不同类型样本架；可同时装载≧120人份试剂，有在机冷藏功能，并具有在线添加试剂及耗材功能</w:t>
      </w:r>
    </w:p>
    <w:p w14:paraId="093573F1" w14:textId="77777777" w:rsidR="00246ABB" w:rsidRDefault="00246ABB" w:rsidP="00246ABB">
      <w:pPr>
        <w:spacing w:line="360" w:lineRule="auto"/>
        <w:ind w:firstLineChars="200" w:firstLine="420"/>
        <w:rPr>
          <w:rFonts w:ascii="宋体" w:hAnsi="宋体" w:cs="宋体" w:hint="eastAsia"/>
          <w:szCs w:val="21"/>
        </w:rPr>
      </w:pPr>
      <w:r>
        <w:rPr>
          <w:rFonts w:ascii="宋体" w:hAnsi="宋体" w:cs="宋体" w:hint="eastAsia"/>
          <w:szCs w:val="21"/>
        </w:rPr>
        <w:t>16、试剂和辅助试剂有效期12个月，试剂耗材开瓶有效期≥30天</w:t>
      </w:r>
    </w:p>
    <w:p w14:paraId="586CC91D" w14:textId="77777777" w:rsidR="00927C7E" w:rsidRDefault="00927C7E">
      <w:pPr>
        <w:widowControl/>
        <w:jc w:val="left"/>
        <w:rPr>
          <w:rFonts w:ascii="宋体" w:hAnsi="宋体" w:cs="宋体" w:hint="eastAsia"/>
          <w:b/>
          <w:szCs w:val="21"/>
        </w:rPr>
      </w:pPr>
      <w:r>
        <w:rPr>
          <w:rFonts w:ascii="宋体" w:hAnsi="宋体" w:cs="宋体" w:hint="eastAsia"/>
          <w:b/>
          <w:szCs w:val="21"/>
        </w:rPr>
        <w:br w:type="page"/>
      </w:r>
    </w:p>
    <w:p w14:paraId="055B401C" w14:textId="347819D2" w:rsidR="00927C7E" w:rsidRDefault="00927C7E" w:rsidP="00927C7E">
      <w:pPr>
        <w:widowControl/>
        <w:spacing w:line="360" w:lineRule="auto"/>
        <w:ind w:firstLineChars="200" w:firstLine="422"/>
        <w:jc w:val="left"/>
        <w:textAlignment w:val="center"/>
        <w:rPr>
          <w:rFonts w:ascii="宋体" w:hAnsi="宋体" w:cs="宋体"/>
          <w:b/>
          <w:szCs w:val="21"/>
        </w:rPr>
      </w:pPr>
      <w:r>
        <w:rPr>
          <w:rFonts w:ascii="宋体" w:hAnsi="宋体" w:cs="宋体" w:hint="eastAsia"/>
          <w:b/>
          <w:szCs w:val="21"/>
        </w:rPr>
        <w:lastRenderedPageBreak/>
        <w:t>附件</w:t>
      </w:r>
      <w:r>
        <w:rPr>
          <w:rFonts w:ascii="宋体" w:hAnsi="宋体" w:cs="宋体" w:hint="eastAsia"/>
          <w:b/>
          <w:szCs w:val="21"/>
        </w:rPr>
        <w:t>2</w:t>
      </w:r>
      <w:r>
        <w:rPr>
          <w:rFonts w:ascii="宋体" w:hAnsi="宋体" w:cs="宋体" w:hint="eastAsia"/>
          <w:b/>
          <w:szCs w:val="21"/>
        </w:rPr>
        <w:t>：</w:t>
      </w:r>
    </w:p>
    <w:tbl>
      <w:tblPr>
        <w:tblW w:w="7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472"/>
        <w:gridCol w:w="1084"/>
      </w:tblGrid>
      <w:tr w:rsidR="00FC06DE" w:rsidRPr="002D761F" w14:paraId="6CD28EEA" w14:textId="77777777" w:rsidTr="00FC06DE">
        <w:trPr>
          <w:tblHeader/>
          <w:jc w:val="center"/>
        </w:trPr>
        <w:tc>
          <w:tcPr>
            <w:tcW w:w="1413" w:type="dxa"/>
            <w:shd w:val="clear" w:color="auto" w:fill="auto"/>
            <w:vAlign w:val="center"/>
          </w:tcPr>
          <w:p w14:paraId="1CEE8CD5" w14:textId="77777777" w:rsidR="00FC06DE" w:rsidRPr="002D761F" w:rsidRDefault="00FC06DE" w:rsidP="00DC0AB7">
            <w:pPr>
              <w:pStyle w:val="Default"/>
              <w:spacing w:line="360" w:lineRule="exact"/>
              <w:jc w:val="center"/>
              <w:rPr>
                <w:rFonts w:ascii="宋体" w:hAnsi="宋体" w:cs="宋体" w:hint="eastAsia"/>
                <w:b/>
                <w:color w:val="auto"/>
                <w:sz w:val="21"/>
                <w:szCs w:val="21"/>
              </w:rPr>
            </w:pPr>
            <w:r w:rsidRPr="002D761F">
              <w:rPr>
                <w:rFonts w:ascii="宋体" w:hAnsi="宋体" w:cs="宋体" w:hint="eastAsia"/>
                <w:b/>
                <w:color w:val="auto"/>
                <w:sz w:val="21"/>
                <w:szCs w:val="21"/>
              </w:rPr>
              <w:t>评审类别</w:t>
            </w:r>
          </w:p>
        </w:tc>
        <w:tc>
          <w:tcPr>
            <w:tcW w:w="5472" w:type="dxa"/>
            <w:shd w:val="clear" w:color="auto" w:fill="auto"/>
            <w:vAlign w:val="center"/>
          </w:tcPr>
          <w:p w14:paraId="069D7A1C" w14:textId="77777777" w:rsidR="00FC06DE" w:rsidRPr="002D761F" w:rsidRDefault="00FC06DE" w:rsidP="00DC0AB7">
            <w:pPr>
              <w:pStyle w:val="Default"/>
              <w:spacing w:line="360" w:lineRule="exact"/>
              <w:jc w:val="center"/>
              <w:rPr>
                <w:rFonts w:ascii="宋体" w:hAnsi="宋体" w:cs="宋体" w:hint="eastAsia"/>
                <w:b/>
                <w:color w:val="auto"/>
                <w:sz w:val="21"/>
                <w:szCs w:val="21"/>
              </w:rPr>
            </w:pPr>
            <w:r w:rsidRPr="002D761F">
              <w:rPr>
                <w:rFonts w:ascii="宋体" w:hAnsi="宋体" w:cs="宋体" w:hint="eastAsia"/>
                <w:b/>
                <w:color w:val="auto"/>
                <w:sz w:val="21"/>
                <w:szCs w:val="21"/>
              </w:rPr>
              <w:t>评审内容</w:t>
            </w:r>
          </w:p>
        </w:tc>
        <w:tc>
          <w:tcPr>
            <w:tcW w:w="1084" w:type="dxa"/>
            <w:shd w:val="clear" w:color="auto" w:fill="auto"/>
            <w:vAlign w:val="center"/>
          </w:tcPr>
          <w:p w14:paraId="62623686" w14:textId="77777777" w:rsidR="00FC06DE" w:rsidRPr="002D761F" w:rsidRDefault="00FC06DE" w:rsidP="00DC0AB7">
            <w:pPr>
              <w:pStyle w:val="Default"/>
              <w:spacing w:line="360" w:lineRule="exact"/>
              <w:jc w:val="center"/>
              <w:rPr>
                <w:rFonts w:ascii="宋体" w:hAnsi="宋体" w:cs="宋体" w:hint="eastAsia"/>
                <w:b/>
                <w:color w:val="auto"/>
                <w:sz w:val="21"/>
                <w:szCs w:val="21"/>
              </w:rPr>
            </w:pPr>
            <w:r w:rsidRPr="002D761F">
              <w:rPr>
                <w:rFonts w:ascii="宋体" w:hAnsi="宋体" w:cs="宋体" w:hint="eastAsia"/>
                <w:b/>
                <w:color w:val="auto"/>
                <w:sz w:val="21"/>
                <w:szCs w:val="21"/>
              </w:rPr>
              <w:t>得分</w:t>
            </w:r>
          </w:p>
        </w:tc>
      </w:tr>
      <w:tr w:rsidR="00FC06DE" w:rsidRPr="002D761F" w14:paraId="1646755D" w14:textId="77777777" w:rsidTr="00FC06DE">
        <w:trPr>
          <w:jc w:val="center"/>
        </w:trPr>
        <w:tc>
          <w:tcPr>
            <w:tcW w:w="1413" w:type="dxa"/>
            <w:shd w:val="clear" w:color="auto" w:fill="auto"/>
            <w:vAlign w:val="center"/>
          </w:tcPr>
          <w:p w14:paraId="64C197D9" w14:textId="77777777" w:rsidR="00FC06DE" w:rsidRPr="002D761F" w:rsidRDefault="00FC06DE" w:rsidP="00DC0AB7">
            <w:pPr>
              <w:pStyle w:val="Default"/>
              <w:spacing w:line="360" w:lineRule="exact"/>
              <w:jc w:val="center"/>
              <w:rPr>
                <w:rFonts w:ascii="宋体" w:hAnsi="宋体" w:cs="宋体" w:hint="eastAsia"/>
                <w:b/>
                <w:color w:val="auto"/>
                <w:sz w:val="21"/>
                <w:szCs w:val="21"/>
              </w:rPr>
            </w:pPr>
            <w:r w:rsidRPr="002D761F">
              <w:rPr>
                <w:rFonts w:ascii="宋体" w:hAnsi="宋体" w:cs="宋体" w:hint="eastAsia"/>
                <w:color w:val="auto"/>
                <w:kern w:val="2"/>
                <w:sz w:val="21"/>
                <w:szCs w:val="21"/>
              </w:rPr>
              <w:t>价格分</w:t>
            </w:r>
          </w:p>
        </w:tc>
        <w:tc>
          <w:tcPr>
            <w:tcW w:w="5472" w:type="dxa"/>
            <w:shd w:val="clear" w:color="auto" w:fill="auto"/>
            <w:vAlign w:val="center"/>
          </w:tcPr>
          <w:p w14:paraId="71EB4EF3" w14:textId="77777777" w:rsidR="00FC06DE" w:rsidRPr="002D761F" w:rsidRDefault="00FC06DE" w:rsidP="00720CB1">
            <w:pPr>
              <w:spacing w:line="360" w:lineRule="exact"/>
              <w:ind w:firstLineChars="200" w:firstLine="420"/>
              <w:rPr>
                <w:rFonts w:ascii="宋体" w:hAnsi="宋体" w:cs="宋体" w:hint="eastAsia"/>
                <w:szCs w:val="21"/>
              </w:rPr>
            </w:pPr>
            <w:r w:rsidRPr="002D761F">
              <w:rPr>
                <w:rFonts w:ascii="宋体" w:hAnsi="宋体" w:cs="宋体" w:hint="eastAsia"/>
                <w:szCs w:val="21"/>
              </w:rPr>
              <w:t>价格分采用低价优先法计算，即满足磋商文件要求且磋商价格最低的磋商报价为评标基准价，其价格分为满分。其他供应商的价格</w:t>
            </w:r>
            <w:proofErr w:type="gramStart"/>
            <w:r w:rsidRPr="002D761F">
              <w:rPr>
                <w:rFonts w:ascii="宋体" w:hAnsi="宋体" w:cs="宋体" w:hint="eastAsia"/>
                <w:szCs w:val="21"/>
              </w:rPr>
              <w:t>分统一</w:t>
            </w:r>
            <w:proofErr w:type="gramEnd"/>
            <w:r w:rsidRPr="002D761F">
              <w:rPr>
                <w:rFonts w:ascii="宋体" w:hAnsi="宋体" w:cs="宋体" w:hint="eastAsia"/>
                <w:szCs w:val="21"/>
              </w:rPr>
              <w:t>按照下列公式计算（计算结果四舍五入保留两位小数）：</w:t>
            </w:r>
          </w:p>
          <w:p w14:paraId="6B40A86D" w14:textId="77777777" w:rsidR="00FC06DE" w:rsidRPr="002D761F" w:rsidRDefault="00FC06DE" w:rsidP="00720CB1">
            <w:pPr>
              <w:spacing w:line="360" w:lineRule="exact"/>
              <w:ind w:firstLineChars="200" w:firstLine="420"/>
              <w:rPr>
                <w:rFonts w:ascii="宋体" w:hAnsi="宋体" w:cs="宋体" w:hint="eastAsia"/>
                <w:b/>
                <w:szCs w:val="21"/>
              </w:rPr>
            </w:pPr>
            <w:r w:rsidRPr="002D761F">
              <w:rPr>
                <w:rFonts w:ascii="宋体" w:hAnsi="宋体" w:cs="宋体" w:hint="eastAsia"/>
                <w:szCs w:val="21"/>
              </w:rPr>
              <w:t>磋商报价得分=（评标基准价/磋商报价）*价格权重</w:t>
            </w:r>
          </w:p>
        </w:tc>
        <w:tc>
          <w:tcPr>
            <w:tcW w:w="1084" w:type="dxa"/>
            <w:shd w:val="clear" w:color="auto" w:fill="auto"/>
            <w:vAlign w:val="center"/>
          </w:tcPr>
          <w:p w14:paraId="2A8A4A05" w14:textId="77777777" w:rsidR="00FC06DE" w:rsidRPr="002D761F" w:rsidRDefault="00FC06DE" w:rsidP="00DC0AB7">
            <w:pPr>
              <w:pStyle w:val="a7"/>
              <w:spacing w:line="360" w:lineRule="exact"/>
              <w:ind w:firstLineChars="0" w:firstLine="0"/>
              <w:jc w:val="center"/>
              <w:rPr>
                <w:rFonts w:ascii="宋体" w:hAnsi="宋体" w:cs="宋体" w:hint="eastAsia"/>
                <w:b/>
                <w:szCs w:val="21"/>
              </w:rPr>
            </w:pPr>
            <w:r w:rsidRPr="002D761F">
              <w:rPr>
                <w:rFonts w:ascii="宋体" w:hAnsi="宋体" w:cs="宋体" w:hint="eastAsia"/>
                <w:szCs w:val="21"/>
              </w:rPr>
              <w:t>30</w:t>
            </w:r>
          </w:p>
        </w:tc>
      </w:tr>
      <w:tr w:rsidR="00FC06DE" w:rsidRPr="002D761F" w14:paraId="2FB82C4F" w14:textId="77777777" w:rsidTr="00FC06DE">
        <w:trPr>
          <w:trHeight w:val="454"/>
          <w:tblHeader/>
          <w:jc w:val="center"/>
        </w:trPr>
        <w:tc>
          <w:tcPr>
            <w:tcW w:w="1413" w:type="dxa"/>
            <w:vMerge w:val="restart"/>
            <w:tcBorders>
              <w:top w:val="single" w:sz="4" w:space="0" w:color="auto"/>
              <w:left w:val="single" w:sz="4" w:space="0" w:color="auto"/>
              <w:right w:val="single" w:sz="4" w:space="0" w:color="auto"/>
            </w:tcBorders>
            <w:shd w:val="clear" w:color="auto" w:fill="auto"/>
            <w:vAlign w:val="center"/>
          </w:tcPr>
          <w:p w14:paraId="3B216605" w14:textId="77777777" w:rsidR="00FC06DE" w:rsidRPr="002D761F" w:rsidRDefault="00FC06DE" w:rsidP="00DC0AB7">
            <w:pPr>
              <w:pStyle w:val="Default"/>
              <w:spacing w:line="360" w:lineRule="auto"/>
              <w:rPr>
                <w:rFonts w:ascii="宋体" w:hAnsi="宋体" w:cs="宋体" w:hint="eastAsia"/>
                <w:bCs/>
                <w:color w:val="auto"/>
                <w:sz w:val="21"/>
                <w:szCs w:val="21"/>
              </w:rPr>
            </w:pPr>
            <w:r w:rsidRPr="002D761F">
              <w:rPr>
                <w:rFonts w:ascii="宋体" w:hAnsi="宋体" w:cs="宋体" w:hint="eastAsia"/>
                <w:bCs/>
                <w:color w:val="auto"/>
                <w:sz w:val="21"/>
                <w:szCs w:val="21"/>
              </w:rPr>
              <w:t>技术部分</w:t>
            </w:r>
          </w:p>
        </w:tc>
        <w:tc>
          <w:tcPr>
            <w:tcW w:w="5472" w:type="dxa"/>
            <w:tcBorders>
              <w:top w:val="single" w:sz="4" w:space="0" w:color="auto"/>
              <w:left w:val="single" w:sz="4" w:space="0" w:color="auto"/>
              <w:bottom w:val="single" w:sz="4" w:space="0" w:color="auto"/>
              <w:right w:val="single" w:sz="4" w:space="0" w:color="auto"/>
            </w:tcBorders>
            <w:shd w:val="clear" w:color="auto" w:fill="auto"/>
            <w:vAlign w:val="center"/>
          </w:tcPr>
          <w:p w14:paraId="0B53A51D" w14:textId="77777777" w:rsidR="00FC06DE" w:rsidRPr="002D761F" w:rsidRDefault="00FC06DE" w:rsidP="00720CB1">
            <w:pPr>
              <w:pStyle w:val="Default"/>
              <w:ind w:firstLineChars="200" w:firstLine="420"/>
              <w:rPr>
                <w:rFonts w:ascii="宋体" w:hAnsi="宋体" w:cs="宋体" w:hint="eastAsia"/>
                <w:bCs/>
                <w:color w:val="auto"/>
                <w:sz w:val="21"/>
                <w:szCs w:val="21"/>
              </w:rPr>
            </w:pPr>
            <w:r w:rsidRPr="002D761F">
              <w:rPr>
                <w:rFonts w:ascii="宋体" w:hAnsi="宋体" w:cs="宋体" w:hint="eastAsia"/>
                <w:bCs/>
                <w:color w:val="auto"/>
                <w:sz w:val="21"/>
                <w:szCs w:val="21"/>
              </w:rPr>
              <w:t>技术要求的符合性，即对提供货物的技术参数、配置、性能是否符合或</w:t>
            </w:r>
            <w:proofErr w:type="gramStart"/>
            <w:r w:rsidRPr="002D761F">
              <w:rPr>
                <w:rFonts w:ascii="宋体" w:hAnsi="宋体" w:cs="宋体" w:hint="eastAsia"/>
                <w:bCs/>
                <w:color w:val="auto"/>
                <w:sz w:val="21"/>
                <w:szCs w:val="21"/>
              </w:rPr>
              <w:t>优于磋商</w:t>
            </w:r>
            <w:proofErr w:type="gramEnd"/>
            <w:r w:rsidRPr="002D761F">
              <w:rPr>
                <w:rFonts w:ascii="宋体" w:hAnsi="宋体" w:cs="宋体" w:hint="eastAsia"/>
                <w:bCs/>
                <w:color w:val="auto"/>
                <w:sz w:val="21"/>
                <w:szCs w:val="21"/>
              </w:rPr>
              <w:t>文件要求进行评价。符合技术要求的得33；</w:t>
            </w:r>
          </w:p>
          <w:p w14:paraId="22F1EE1A" w14:textId="77777777" w:rsidR="00FC06DE" w:rsidRPr="002D761F" w:rsidRDefault="00FC06DE" w:rsidP="00720CB1">
            <w:pPr>
              <w:pStyle w:val="Default"/>
              <w:ind w:firstLineChars="200" w:firstLine="420"/>
              <w:rPr>
                <w:rFonts w:ascii="宋体" w:hAnsi="宋体" w:cs="宋体" w:hint="eastAsia"/>
                <w:bCs/>
                <w:color w:val="auto"/>
                <w:sz w:val="21"/>
                <w:szCs w:val="21"/>
              </w:rPr>
            </w:pPr>
            <w:r w:rsidRPr="002D761F">
              <w:rPr>
                <w:rFonts w:ascii="宋体" w:hAnsi="宋体" w:cs="宋体" w:hint="eastAsia"/>
                <w:bCs/>
                <w:color w:val="auto"/>
                <w:sz w:val="21"/>
                <w:szCs w:val="21"/>
              </w:rPr>
              <w:t>采购清单中带“▲”参数为重要参数，每有一项负偏离的，扣5分；其他参数为一般参数，每有一项负偏离的，扣1.5分；扣完为止。</w:t>
            </w:r>
          </w:p>
          <w:p w14:paraId="36482780" w14:textId="77777777" w:rsidR="00FC06DE" w:rsidRPr="002D761F" w:rsidRDefault="00FC06DE" w:rsidP="00720CB1">
            <w:pPr>
              <w:pStyle w:val="Default"/>
              <w:ind w:firstLineChars="200" w:firstLine="422"/>
              <w:rPr>
                <w:rFonts w:ascii="宋体" w:hAnsi="宋体" w:cs="宋体" w:hint="eastAsia"/>
                <w:b/>
                <w:color w:val="auto"/>
                <w:sz w:val="21"/>
                <w:szCs w:val="21"/>
              </w:rPr>
            </w:pPr>
            <w:r w:rsidRPr="002D761F">
              <w:rPr>
                <w:rFonts w:ascii="宋体" w:hAnsi="宋体" w:cs="宋体" w:hint="eastAsia"/>
                <w:b/>
                <w:color w:val="auto"/>
                <w:sz w:val="21"/>
                <w:szCs w:val="21"/>
              </w:rPr>
              <w:t>注：响应文件中应提供技术参数的相关证明材料，包括不限于：产品样本或技术手册，检测报告，功能截图，生产厂家（国内总代理）出具的技术证明文件等（如厂家的产品使用说明书为英文版，请同时提供中文版），供磋商小组评判，否则磋商小组有权</w:t>
            </w:r>
            <w:proofErr w:type="gramStart"/>
            <w:r w:rsidRPr="002D761F">
              <w:rPr>
                <w:rFonts w:ascii="宋体" w:hAnsi="宋体" w:cs="宋体" w:hint="eastAsia"/>
                <w:b/>
                <w:color w:val="auto"/>
                <w:sz w:val="21"/>
                <w:szCs w:val="21"/>
              </w:rPr>
              <w:t>视相应</w:t>
            </w:r>
            <w:proofErr w:type="gramEnd"/>
            <w:r w:rsidRPr="002D761F">
              <w:rPr>
                <w:rFonts w:ascii="宋体" w:hAnsi="宋体" w:cs="宋体" w:hint="eastAsia"/>
                <w:b/>
                <w:color w:val="auto"/>
                <w:sz w:val="21"/>
                <w:szCs w:val="21"/>
              </w:rPr>
              <w:t>技术参数负偏离。</w:t>
            </w:r>
          </w:p>
        </w:tc>
        <w:tc>
          <w:tcPr>
            <w:tcW w:w="1084" w:type="dxa"/>
            <w:vMerge w:val="restart"/>
            <w:tcBorders>
              <w:top w:val="single" w:sz="4" w:space="0" w:color="auto"/>
              <w:left w:val="single" w:sz="4" w:space="0" w:color="auto"/>
              <w:right w:val="single" w:sz="4" w:space="0" w:color="auto"/>
            </w:tcBorders>
            <w:shd w:val="clear" w:color="auto" w:fill="auto"/>
            <w:vAlign w:val="center"/>
          </w:tcPr>
          <w:p w14:paraId="09201AFE" w14:textId="77777777" w:rsidR="00FC06DE" w:rsidRPr="002D761F" w:rsidRDefault="00FC06DE" w:rsidP="00DC0AB7">
            <w:pPr>
              <w:pStyle w:val="Default"/>
              <w:spacing w:line="360" w:lineRule="auto"/>
              <w:rPr>
                <w:rFonts w:ascii="宋体" w:hAnsi="宋体" w:cs="宋体" w:hint="eastAsia"/>
                <w:bCs/>
                <w:color w:val="auto"/>
                <w:sz w:val="21"/>
                <w:szCs w:val="21"/>
              </w:rPr>
            </w:pPr>
            <w:r w:rsidRPr="002D761F">
              <w:rPr>
                <w:rFonts w:ascii="宋体" w:hAnsi="宋体" w:cs="宋体"/>
                <w:bCs/>
                <w:color w:val="auto"/>
                <w:sz w:val="21"/>
                <w:szCs w:val="21"/>
              </w:rPr>
              <w:t>43</w:t>
            </w:r>
          </w:p>
        </w:tc>
      </w:tr>
      <w:tr w:rsidR="00FC06DE" w:rsidRPr="002D761F" w14:paraId="082E6FF5" w14:textId="77777777" w:rsidTr="00F111BA">
        <w:trPr>
          <w:trHeight w:val="454"/>
          <w:tblHeader/>
          <w:jc w:val="center"/>
        </w:trPr>
        <w:tc>
          <w:tcPr>
            <w:tcW w:w="1413" w:type="dxa"/>
            <w:vMerge/>
            <w:tcBorders>
              <w:left w:val="single" w:sz="4" w:space="0" w:color="auto"/>
              <w:right w:val="single" w:sz="4" w:space="0" w:color="auto"/>
            </w:tcBorders>
            <w:shd w:val="clear" w:color="auto" w:fill="auto"/>
            <w:vAlign w:val="center"/>
          </w:tcPr>
          <w:p w14:paraId="4788A8B7" w14:textId="77777777" w:rsidR="00FC06DE" w:rsidRPr="002D761F" w:rsidRDefault="00FC06DE" w:rsidP="00DC0AB7">
            <w:pPr>
              <w:pStyle w:val="Default"/>
              <w:spacing w:line="360" w:lineRule="auto"/>
              <w:ind w:firstLine="643"/>
              <w:jc w:val="center"/>
              <w:rPr>
                <w:rFonts w:ascii="宋体" w:hAnsi="宋体" w:cs="宋体" w:hint="eastAsia"/>
                <w:bCs/>
                <w:color w:val="auto"/>
                <w:sz w:val="21"/>
                <w:szCs w:val="21"/>
              </w:rPr>
            </w:pPr>
          </w:p>
        </w:tc>
        <w:tc>
          <w:tcPr>
            <w:tcW w:w="5472" w:type="dxa"/>
            <w:tcBorders>
              <w:top w:val="single" w:sz="4" w:space="0" w:color="auto"/>
              <w:left w:val="single" w:sz="4" w:space="0" w:color="auto"/>
              <w:bottom w:val="single" w:sz="4" w:space="0" w:color="auto"/>
              <w:right w:val="single" w:sz="4" w:space="0" w:color="auto"/>
            </w:tcBorders>
            <w:shd w:val="clear" w:color="auto" w:fill="auto"/>
            <w:vAlign w:val="center"/>
          </w:tcPr>
          <w:p w14:paraId="60BD6266" w14:textId="77777777" w:rsidR="00FC06DE" w:rsidRPr="002D761F" w:rsidRDefault="00FC06DE" w:rsidP="00720CB1">
            <w:pPr>
              <w:pStyle w:val="Default"/>
              <w:ind w:firstLineChars="200" w:firstLine="420"/>
              <w:rPr>
                <w:rFonts w:ascii="宋体" w:hAnsi="宋体" w:cs="宋体" w:hint="eastAsia"/>
                <w:bCs/>
                <w:color w:val="auto"/>
                <w:sz w:val="21"/>
                <w:szCs w:val="21"/>
              </w:rPr>
            </w:pPr>
            <w:r w:rsidRPr="002D761F">
              <w:rPr>
                <w:rFonts w:ascii="宋体" w:hAnsi="宋体" w:cs="宋体" w:hint="eastAsia"/>
                <w:bCs/>
                <w:color w:val="auto"/>
                <w:sz w:val="21"/>
                <w:szCs w:val="21"/>
              </w:rPr>
              <w:t>为避免试剂浪费，所投产</w:t>
            </w:r>
            <w:proofErr w:type="gramStart"/>
            <w:r w:rsidRPr="002D761F">
              <w:rPr>
                <w:rFonts w:ascii="宋体" w:hAnsi="宋体" w:cs="宋体" w:hint="eastAsia"/>
                <w:bCs/>
                <w:color w:val="auto"/>
                <w:sz w:val="21"/>
                <w:szCs w:val="21"/>
              </w:rPr>
              <w:t>品配套</w:t>
            </w:r>
            <w:proofErr w:type="gramEnd"/>
            <w:r w:rsidRPr="002D761F">
              <w:rPr>
                <w:rFonts w:ascii="宋体" w:hAnsi="宋体" w:cs="宋体" w:hint="eastAsia"/>
                <w:bCs/>
                <w:color w:val="auto"/>
                <w:sz w:val="21"/>
                <w:szCs w:val="21"/>
              </w:rPr>
              <w:t>单人份试剂的，得5分；</w:t>
            </w:r>
            <w:r w:rsidRPr="002D761F">
              <w:rPr>
                <w:rFonts w:ascii="宋体" w:hAnsi="宋体" w:cs="宋体" w:hint="eastAsia"/>
                <w:b/>
                <w:color w:val="auto"/>
                <w:sz w:val="21"/>
                <w:szCs w:val="21"/>
              </w:rPr>
              <w:t>提供相关证明材料，否则不得分。</w:t>
            </w:r>
          </w:p>
        </w:tc>
        <w:tc>
          <w:tcPr>
            <w:tcW w:w="1084" w:type="dxa"/>
            <w:vMerge/>
            <w:tcBorders>
              <w:left w:val="single" w:sz="4" w:space="0" w:color="auto"/>
              <w:right w:val="single" w:sz="4" w:space="0" w:color="auto"/>
            </w:tcBorders>
            <w:shd w:val="clear" w:color="auto" w:fill="auto"/>
            <w:vAlign w:val="center"/>
          </w:tcPr>
          <w:p w14:paraId="5C74CECD" w14:textId="77777777" w:rsidR="00FC06DE" w:rsidRPr="002D761F" w:rsidRDefault="00FC06DE" w:rsidP="00DC0AB7">
            <w:pPr>
              <w:pStyle w:val="Default"/>
              <w:spacing w:line="360" w:lineRule="auto"/>
              <w:ind w:firstLine="643"/>
              <w:rPr>
                <w:rFonts w:ascii="宋体" w:hAnsi="宋体" w:cs="宋体"/>
                <w:bCs/>
                <w:color w:val="auto"/>
                <w:sz w:val="21"/>
                <w:szCs w:val="21"/>
              </w:rPr>
            </w:pPr>
          </w:p>
        </w:tc>
      </w:tr>
      <w:tr w:rsidR="00FC06DE" w:rsidRPr="002D761F" w14:paraId="3ECF297F" w14:textId="77777777" w:rsidTr="00F111BA">
        <w:trPr>
          <w:trHeight w:val="454"/>
          <w:tblHeader/>
          <w:jc w:val="center"/>
        </w:trPr>
        <w:tc>
          <w:tcPr>
            <w:tcW w:w="1413" w:type="dxa"/>
            <w:vMerge/>
            <w:tcBorders>
              <w:left w:val="single" w:sz="4" w:space="0" w:color="auto"/>
              <w:bottom w:val="single" w:sz="4" w:space="0" w:color="auto"/>
              <w:right w:val="single" w:sz="4" w:space="0" w:color="auto"/>
            </w:tcBorders>
            <w:shd w:val="clear" w:color="auto" w:fill="auto"/>
            <w:vAlign w:val="center"/>
          </w:tcPr>
          <w:p w14:paraId="7889C98A" w14:textId="77777777" w:rsidR="00FC06DE" w:rsidRPr="002D761F" w:rsidRDefault="00FC06DE" w:rsidP="00DC0AB7">
            <w:pPr>
              <w:pStyle w:val="Default"/>
              <w:spacing w:line="360" w:lineRule="auto"/>
              <w:ind w:firstLine="643"/>
              <w:jc w:val="center"/>
              <w:rPr>
                <w:rFonts w:ascii="宋体" w:hAnsi="宋体" w:cs="宋体" w:hint="eastAsia"/>
                <w:bCs/>
                <w:color w:val="auto"/>
                <w:sz w:val="21"/>
                <w:szCs w:val="21"/>
              </w:rPr>
            </w:pPr>
          </w:p>
        </w:tc>
        <w:tc>
          <w:tcPr>
            <w:tcW w:w="5472" w:type="dxa"/>
            <w:tcBorders>
              <w:top w:val="single" w:sz="4" w:space="0" w:color="auto"/>
              <w:left w:val="single" w:sz="4" w:space="0" w:color="auto"/>
              <w:bottom w:val="single" w:sz="4" w:space="0" w:color="auto"/>
              <w:right w:val="single" w:sz="4" w:space="0" w:color="auto"/>
            </w:tcBorders>
            <w:shd w:val="clear" w:color="auto" w:fill="auto"/>
            <w:vAlign w:val="center"/>
          </w:tcPr>
          <w:p w14:paraId="5905B488" w14:textId="77777777" w:rsidR="00FC06DE" w:rsidRPr="002D761F" w:rsidRDefault="00FC06DE" w:rsidP="00720CB1">
            <w:pPr>
              <w:pStyle w:val="Default"/>
              <w:ind w:firstLineChars="200" w:firstLine="420"/>
              <w:rPr>
                <w:rFonts w:ascii="宋体" w:hAnsi="宋体" w:cs="宋体" w:hint="eastAsia"/>
                <w:bCs/>
                <w:color w:val="auto"/>
                <w:sz w:val="21"/>
                <w:szCs w:val="21"/>
              </w:rPr>
            </w:pPr>
            <w:r w:rsidRPr="002D761F">
              <w:rPr>
                <w:rFonts w:ascii="宋体" w:hAnsi="宋体" w:cs="宋体" w:hint="eastAsia"/>
                <w:bCs/>
                <w:color w:val="auto"/>
                <w:sz w:val="21"/>
                <w:szCs w:val="21"/>
              </w:rPr>
              <w:t>投标设备整体配置选型情况综合比较，针对本项目的投标产品配置选型合理、先进，且与项目需求的吻合度高，得</w:t>
            </w:r>
            <w:r w:rsidRPr="002D761F">
              <w:rPr>
                <w:rFonts w:ascii="宋体" w:hAnsi="宋体" w:cs="宋体"/>
                <w:bCs/>
                <w:color w:val="auto"/>
                <w:sz w:val="21"/>
                <w:szCs w:val="21"/>
              </w:rPr>
              <w:t>5</w:t>
            </w:r>
            <w:r w:rsidRPr="002D761F">
              <w:rPr>
                <w:rFonts w:ascii="宋体" w:hAnsi="宋体" w:cs="宋体" w:hint="eastAsia"/>
                <w:bCs/>
                <w:color w:val="auto"/>
                <w:sz w:val="21"/>
                <w:szCs w:val="21"/>
              </w:rPr>
              <w:t>分；</w:t>
            </w:r>
          </w:p>
          <w:p w14:paraId="4AEBB9EB" w14:textId="77777777" w:rsidR="00FC06DE" w:rsidRPr="002D761F" w:rsidRDefault="00FC06DE" w:rsidP="00720CB1">
            <w:pPr>
              <w:pStyle w:val="Default"/>
              <w:ind w:firstLineChars="200" w:firstLine="420"/>
              <w:rPr>
                <w:rFonts w:ascii="宋体" w:hAnsi="宋体" w:cs="宋体" w:hint="eastAsia"/>
                <w:bCs/>
                <w:color w:val="auto"/>
                <w:sz w:val="21"/>
                <w:szCs w:val="21"/>
              </w:rPr>
            </w:pPr>
            <w:r w:rsidRPr="002D761F">
              <w:rPr>
                <w:rFonts w:ascii="宋体" w:hAnsi="宋体" w:cs="宋体" w:hint="eastAsia"/>
                <w:bCs/>
                <w:color w:val="auto"/>
                <w:sz w:val="21"/>
                <w:szCs w:val="21"/>
              </w:rPr>
              <w:t>针对本项目的投标产品配置选型一般、且与项目需求的吻合度一般，得</w:t>
            </w:r>
            <w:r w:rsidRPr="002D761F">
              <w:rPr>
                <w:rFonts w:ascii="宋体" w:hAnsi="宋体" w:cs="宋体"/>
                <w:bCs/>
                <w:color w:val="auto"/>
                <w:sz w:val="21"/>
                <w:szCs w:val="21"/>
              </w:rPr>
              <w:t>3</w:t>
            </w:r>
            <w:r w:rsidRPr="002D761F">
              <w:rPr>
                <w:rFonts w:ascii="宋体" w:hAnsi="宋体" w:cs="宋体" w:hint="eastAsia"/>
                <w:bCs/>
                <w:color w:val="auto"/>
                <w:sz w:val="21"/>
                <w:szCs w:val="21"/>
              </w:rPr>
              <w:t>分；</w:t>
            </w:r>
          </w:p>
          <w:p w14:paraId="50485785" w14:textId="77777777" w:rsidR="00FC06DE" w:rsidRPr="002D761F" w:rsidRDefault="00FC06DE" w:rsidP="00720CB1">
            <w:pPr>
              <w:pStyle w:val="Default"/>
              <w:ind w:firstLineChars="200" w:firstLine="420"/>
              <w:rPr>
                <w:rFonts w:ascii="宋体" w:hAnsi="宋体" w:cs="宋体" w:hint="eastAsia"/>
                <w:bCs/>
                <w:color w:val="auto"/>
                <w:sz w:val="21"/>
                <w:szCs w:val="21"/>
              </w:rPr>
            </w:pPr>
            <w:r w:rsidRPr="002D761F">
              <w:rPr>
                <w:rFonts w:ascii="宋体" w:hAnsi="宋体" w:cs="宋体" w:hint="eastAsia"/>
                <w:bCs/>
                <w:color w:val="auto"/>
                <w:sz w:val="21"/>
                <w:szCs w:val="21"/>
              </w:rPr>
              <w:t>针对本项目的投标产品配置选型差、且与项目需求的吻合度差，得1分；</w:t>
            </w:r>
          </w:p>
          <w:p w14:paraId="0252596B" w14:textId="77777777" w:rsidR="00FC06DE" w:rsidRPr="002D761F" w:rsidRDefault="00FC06DE" w:rsidP="00720CB1">
            <w:pPr>
              <w:pStyle w:val="Default"/>
              <w:ind w:firstLineChars="200" w:firstLine="420"/>
              <w:rPr>
                <w:rFonts w:ascii="宋体" w:hAnsi="宋体" w:cs="宋体" w:hint="eastAsia"/>
                <w:bCs/>
                <w:color w:val="auto"/>
                <w:sz w:val="21"/>
                <w:szCs w:val="21"/>
              </w:rPr>
            </w:pPr>
            <w:r w:rsidRPr="002D761F">
              <w:rPr>
                <w:rFonts w:ascii="宋体" w:hAnsi="宋体" w:cs="宋体" w:hint="eastAsia"/>
                <w:bCs/>
                <w:color w:val="auto"/>
                <w:sz w:val="21"/>
                <w:szCs w:val="21"/>
              </w:rPr>
              <w:t>其余不得分。</w:t>
            </w:r>
          </w:p>
        </w:tc>
        <w:tc>
          <w:tcPr>
            <w:tcW w:w="1084" w:type="dxa"/>
            <w:vMerge/>
            <w:tcBorders>
              <w:left w:val="single" w:sz="4" w:space="0" w:color="auto"/>
              <w:bottom w:val="single" w:sz="4" w:space="0" w:color="auto"/>
              <w:right w:val="single" w:sz="4" w:space="0" w:color="auto"/>
            </w:tcBorders>
            <w:shd w:val="clear" w:color="auto" w:fill="auto"/>
            <w:vAlign w:val="center"/>
          </w:tcPr>
          <w:p w14:paraId="2C3D1804" w14:textId="77777777" w:rsidR="00FC06DE" w:rsidRPr="002D761F" w:rsidRDefault="00FC06DE" w:rsidP="00DC0AB7">
            <w:pPr>
              <w:pStyle w:val="Default"/>
              <w:spacing w:line="360" w:lineRule="auto"/>
              <w:ind w:firstLine="643"/>
              <w:rPr>
                <w:rFonts w:ascii="宋体" w:hAnsi="宋体" w:cs="宋体" w:hint="eastAsia"/>
                <w:bCs/>
                <w:color w:val="auto"/>
                <w:sz w:val="21"/>
                <w:szCs w:val="21"/>
              </w:rPr>
            </w:pPr>
          </w:p>
        </w:tc>
      </w:tr>
      <w:tr w:rsidR="00FC06DE" w:rsidRPr="002D761F" w14:paraId="32209A83" w14:textId="77777777" w:rsidTr="00FC06DE">
        <w:trPr>
          <w:jc w:val="center"/>
        </w:trPr>
        <w:tc>
          <w:tcPr>
            <w:tcW w:w="1413" w:type="dxa"/>
            <w:shd w:val="clear" w:color="auto" w:fill="auto"/>
            <w:vAlign w:val="center"/>
          </w:tcPr>
          <w:p w14:paraId="2E0BD856" w14:textId="77777777" w:rsidR="00FC06DE" w:rsidRPr="002D761F" w:rsidRDefault="00FC06DE" w:rsidP="00DC0AB7">
            <w:pPr>
              <w:pStyle w:val="Default"/>
              <w:spacing w:line="360" w:lineRule="exact"/>
              <w:jc w:val="center"/>
              <w:rPr>
                <w:rFonts w:ascii="宋体" w:hAnsi="宋体" w:cs="宋体" w:hint="eastAsia"/>
                <w:color w:val="auto"/>
                <w:sz w:val="21"/>
                <w:szCs w:val="21"/>
              </w:rPr>
            </w:pPr>
            <w:r w:rsidRPr="002D761F">
              <w:rPr>
                <w:rFonts w:ascii="宋体" w:hAnsi="宋体" w:cs="宋体" w:hint="eastAsia"/>
                <w:color w:val="auto"/>
                <w:sz w:val="21"/>
                <w:szCs w:val="21"/>
              </w:rPr>
              <w:t>项目</w:t>
            </w:r>
            <w:r w:rsidRPr="002D761F">
              <w:rPr>
                <w:rFonts w:ascii="宋体" w:hAnsi="宋体" w:cs="宋体"/>
                <w:color w:val="auto"/>
                <w:sz w:val="21"/>
                <w:szCs w:val="21"/>
              </w:rPr>
              <w:t>实施方案</w:t>
            </w:r>
          </w:p>
        </w:tc>
        <w:tc>
          <w:tcPr>
            <w:tcW w:w="5472" w:type="dxa"/>
            <w:shd w:val="clear" w:color="auto" w:fill="auto"/>
            <w:vAlign w:val="center"/>
          </w:tcPr>
          <w:p w14:paraId="17772BF1" w14:textId="77777777" w:rsidR="00FC06DE" w:rsidRPr="002D761F" w:rsidRDefault="00FC06DE" w:rsidP="00720CB1">
            <w:pPr>
              <w:spacing w:line="360" w:lineRule="exact"/>
              <w:ind w:firstLineChars="200" w:firstLine="420"/>
              <w:rPr>
                <w:rFonts w:ascii="宋体" w:hAnsi="宋体" w:cs="宋体" w:hint="eastAsia"/>
                <w:szCs w:val="21"/>
              </w:rPr>
            </w:pPr>
            <w:r w:rsidRPr="002D761F">
              <w:rPr>
                <w:rFonts w:ascii="宋体" w:hAnsi="宋体" w:cs="宋体" w:hint="eastAsia"/>
                <w:szCs w:val="21"/>
              </w:rPr>
              <w:t>根据供应商提供的项目实施方案内容的完整性及进度计划安排的合理性进行打分，包括但不限于投标人如何在成交后有效地组织技术和人员力量，按时保质地完成供货、安装验收等。</w:t>
            </w:r>
          </w:p>
          <w:p w14:paraId="51DD8814" w14:textId="77777777" w:rsidR="00FC06DE" w:rsidRPr="002D761F" w:rsidRDefault="00FC06DE" w:rsidP="00720CB1">
            <w:pPr>
              <w:spacing w:line="360" w:lineRule="exact"/>
              <w:ind w:firstLineChars="200" w:firstLine="420"/>
              <w:rPr>
                <w:rFonts w:ascii="宋体" w:hAnsi="宋体" w:cs="宋体" w:hint="eastAsia"/>
                <w:szCs w:val="21"/>
              </w:rPr>
            </w:pPr>
            <w:r w:rsidRPr="002D761F">
              <w:rPr>
                <w:rFonts w:ascii="宋体" w:hAnsi="宋体" w:cs="宋体" w:hint="eastAsia"/>
                <w:szCs w:val="21"/>
              </w:rPr>
              <w:t>实施方案内容完整、进度计划安排合理、优于采购人需求的得</w:t>
            </w:r>
            <w:r w:rsidRPr="002D761F">
              <w:rPr>
                <w:rFonts w:ascii="宋体" w:hAnsi="宋体" w:cs="宋体"/>
                <w:szCs w:val="21"/>
              </w:rPr>
              <w:t>7</w:t>
            </w:r>
            <w:r w:rsidRPr="002D761F">
              <w:rPr>
                <w:rFonts w:ascii="宋体" w:hAnsi="宋体" w:cs="宋体" w:hint="eastAsia"/>
                <w:szCs w:val="21"/>
              </w:rPr>
              <w:t>分；</w:t>
            </w:r>
          </w:p>
          <w:p w14:paraId="3ABA44B4" w14:textId="77777777" w:rsidR="00FC06DE" w:rsidRPr="002D761F" w:rsidRDefault="00FC06DE" w:rsidP="00720CB1">
            <w:pPr>
              <w:spacing w:line="360" w:lineRule="exact"/>
              <w:ind w:firstLineChars="200" w:firstLine="420"/>
              <w:rPr>
                <w:rFonts w:ascii="宋体" w:hAnsi="宋体" w:cs="宋体" w:hint="eastAsia"/>
                <w:szCs w:val="21"/>
              </w:rPr>
            </w:pPr>
            <w:r w:rsidRPr="002D761F">
              <w:rPr>
                <w:rFonts w:ascii="宋体" w:hAnsi="宋体" w:cs="宋体" w:hint="eastAsia"/>
                <w:szCs w:val="21"/>
              </w:rPr>
              <w:t>实施方案内容较完整、进度计划安排较合理、满足采购人需求的得</w:t>
            </w:r>
            <w:r w:rsidRPr="002D761F">
              <w:rPr>
                <w:rFonts w:ascii="宋体" w:hAnsi="宋体" w:cs="宋体"/>
                <w:szCs w:val="21"/>
              </w:rPr>
              <w:t>5</w:t>
            </w:r>
            <w:r w:rsidRPr="002D761F">
              <w:rPr>
                <w:rFonts w:ascii="宋体" w:hAnsi="宋体" w:cs="宋体" w:hint="eastAsia"/>
                <w:szCs w:val="21"/>
              </w:rPr>
              <w:t>分；</w:t>
            </w:r>
          </w:p>
          <w:p w14:paraId="16EA7447" w14:textId="77777777" w:rsidR="00FC06DE" w:rsidRPr="002D761F" w:rsidRDefault="00FC06DE" w:rsidP="00720CB1">
            <w:pPr>
              <w:spacing w:line="360" w:lineRule="exact"/>
              <w:ind w:firstLineChars="200" w:firstLine="420"/>
              <w:rPr>
                <w:rFonts w:ascii="宋体" w:hAnsi="宋体" w:cs="宋体" w:hint="eastAsia"/>
                <w:szCs w:val="21"/>
              </w:rPr>
            </w:pPr>
            <w:r w:rsidRPr="002D761F">
              <w:rPr>
                <w:rFonts w:ascii="宋体" w:hAnsi="宋体" w:cs="宋体" w:hint="eastAsia"/>
                <w:szCs w:val="21"/>
              </w:rPr>
              <w:t>实施方案内容一般、进度计划安排一般、基本满足采购人需求的得3分；</w:t>
            </w:r>
          </w:p>
          <w:p w14:paraId="3B7B74D3" w14:textId="77777777" w:rsidR="00FC06DE" w:rsidRPr="002D761F" w:rsidRDefault="00FC06DE" w:rsidP="00720CB1">
            <w:pPr>
              <w:spacing w:line="360" w:lineRule="exact"/>
              <w:ind w:firstLineChars="200" w:firstLine="420"/>
              <w:rPr>
                <w:rFonts w:ascii="宋体" w:hAnsi="宋体" w:cs="宋体" w:hint="eastAsia"/>
                <w:szCs w:val="21"/>
              </w:rPr>
            </w:pPr>
            <w:r w:rsidRPr="002D761F">
              <w:rPr>
                <w:rFonts w:ascii="宋体" w:hAnsi="宋体" w:cs="宋体" w:hint="eastAsia"/>
                <w:szCs w:val="21"/>
              </w:rPr>
              <w:t>实施方案内容较少、进度计划安排不合理、不能很好满足采购人需求的得1分；</w:t>
            </w:r>
          </w:p>
          <w:p w14:paraId="0A3DA2DD" w14:textId="77777777" w:rsidR="00FC06DE" w:rsidRPr="002D761F" w:rsidRDefault="00FC06DE" w:rsidP="00720CB1">
            <w:pPr>
              <w:spacing w:line="360" w:lineRule="exact"/>
              <w:ind w:firstLineChars="200" w:firstLine="420"/>
              <w:rPr>
                <w:rFonts w:ascii="宋体" w:hAnsi="宋体" w:cs="宋体" w:hint="eastAsia"/>
                <w:szCs w:val="21"/>
              </w:rPr>
            </w:pPr>
            <w:r w:rsidRPr="002D761F">
              <w:rPr>
                <w:rFonts w:ascii="宋体" w:hAnsi="宋体" w:cs="宋体" w:hint="eastAsia"/>
                <w:szCs w:val="21"/>
              </w:rPr>
              <w:t>不提供不得分。</w:t>
            </w:r>
          </w:p>
        </w:tc>
        <w:tc>
          <w:tcPr>
            <w:tcW w:w="1084" w:type="dxa"/>
            <w:shd w:val="clear" w:color="auto" w:fill="auto"/>
            <w:vAlign w:val="center"/>
          </w:tcPr>
          <w:p w14:paraId="799DB473" w14:textId="77777777" w:rsidR="00FC06DE" w:rsidRPr="002D761F" w:rsidRDefault="00FC06DE" w:rsidP="00DC0AB7">
            <w:pPr>
              <w:pStyle w:val="a7"/>
              <w:spacing w:line="360" w:lineRule="exact"/>
              <w:ind w:firstLineChars="0" w:firstLine="0"/>
              <w:jc w:val="center"/>
              <w:rPr>
                <w:rFonts w:ascii="宋体" w:hAnsi="宋体" w:cs="宋体" w:hint="eastAsia"/>
                <w:b/>
                <w:szCs w:val="21"/>
              </w:rPr>
            </w:pPr>
            <w:r w:rsidRPr="002D761F">
              <w:rPr>
                <w:rFonts w:ascii="宋体" w:hAnsi="宋体" w:cs="宋体"/>
                <w:b/>
                <w:szCs w:val="21"/>
              </w:rPr>
              <w:t>7</w:t>
            </w:r>
          </w:p>
        </w:tc>
      </w:tr>
      <w:tr w:rsidR="00FC06DE" w:rsidRPr="002D761F" w14:paraId="1ABEFEF2" w14:textId="77777777" w:rsidTr="00FC06DE">
        <w:trPr>
          <w:jc w:val="center"/>
        </w:trPr>
        <w:tc>
          <w:tcPr>
            <w:tcW w:w="1413" w:type="dxa"/>
            <w:shd w:val="clear" w:color="auto" w:fill="auto"/>
            <w:vAlign w:val="center"/>
          </w:tcPr>
          <w:p w14:paraId="27D45B73" w14:textId="77777777" w:rsidR="00FC06DE" w:rsidRPr="002D761F" w:rsidRDefault="00FC06DE" w:rsidP="00DC0AB7">
            <w:pPr>
              <w:pStyle w:val="Default"/>
              <w:spacing w:line="360" w:lineRule="exact"/>
              <w:jc w:val="center"/>
              <w:rPr>
                <w:rFonts w:ascii="宋体" w:hAnsi="宋体" w:cs="宋体" w:hint="eastAsia"/>
                <w:color w:val="auto"/>
                <w:sz w:val="21"/>
                <w:szCs w:val="21"/>
              </w:rPr>
            </w:pPr>
            <w:r w:rsidRPr="002D761F">
              <w:rPr>
                <w:rFonts w:ascii="宋体" w:hAnsi="宋体" w:cs="宋体" w:hint="eastAsia"/>
                <w:color w:val="auto"/>
                <w:sz w:val="21"/>
                <w:szCs w:val="21"/>
              </w:rPr>
              <w:t>综合实力</w:t>
            </w:r>
          </w:p>
        </w:tc>
        <w:tc>
          <w:tcPr>
            <w:tcW w:w="5472" w:type="dxa"/>
            <w:shd w:val="clear" w:color="auto" w:fill="auto"/>
            <w:vAlign w:val="center"/>
          </w:tcPr>
          <w:p w14:paraId="18C505AC" w14:textId="77777777" w:rsidR="00FC06DE" w:rsidRPr="002D761F" w:rsidRDefault="00FC06DE" w:rsidP="00720CB1">
            <w:pPr>
              <w:pStyle w:val="Default"/>
              <w:spacing w:line="360" w:lineRule="exact"/>
              <w:ind w:firstLineChars="200" w:firstLine="420"/>
              <w:rPr>
                <w:rFonts w:ascii="宋体" w:hAnsi="宋体" w:cs="宋体" w:hint="eastAsia"/>
                <w:color w:val="auto"/>
                <w:sz w:val="21"/>
                <w:szCs w:val="21"/>
              </w:rPr>
            </w:pPr>
            <w:r w:rsidRPr="002D761F">
              <w:rPr>
                <w:rFonts w:ascii="宋体" w:hAnsi="宋体" w:cs="宋体" w:hint="eastAsia"/>
                <w:color w:val="auto"/>
                <w:sz w:val="21"/>
                <w:szCs w:val="21"/>
              </w:rPr>
              <w:t>提供自20</w:t>
            </w:r>
            <w:r w:rsidRPr="002D761F">
              <w:rPr>
                <w:rFonts w:ascii="宋体" w:hAnsi="宋体" w:cs="宋体"/>
                <w:color w:val="auto"/>
                <w:sz w:val="21"/>
                <w:szCs w:val="21"/>
              </w:rPr>
              <w:t>21</w:t>
            </w:r>
            <w:r w:rsidRPr="002D761F">
              <w:rPr>
                <w:rFonts w:ascii="宋体" w:hAnsi="宋体" w:cs="宋体" w:hint="eastAsia"/>
                <w:color w:val="auto"/>
                <w:sz w:val="21"/>
                <w:szCs w:val="21"/>
              </w:rPr>
              <w:t>年1月1日以来在国内的销售合同</w:t>
            </w:r>
            <w:r w:rsidRPr="002D761F">
              <w:rPr>
                <w:rFonts w:ascii="宋体" w:hAnsi="宋体" w:cs="宋体" w:hint="eastAsia"/>
                <w:b/>
                <w:color w:val="auto"/>
                <w:sz w:val="21"/>
                <w:szCs w:val="21"/>
              </w:rPr>
              <w:t>（合同内</w:t>
            </w:r>
            <w:r w:rsidRPr="002D761F">
              <w:rPr>
                <w:rFonts w:ascii="宋体" w:hAnsi="宋体" w:cs="宋体" w:hint="eastAsia"/>
                <w:b/>
                <w:color w:val="auto"/>
                <w:sz w:val="21"/>
                <w:szCs w:val="21"/>
              </w:rPr>
              <w:lastRenderedPageBreak/>
              <w:t>产品必须与所投产品为同品牌同型号）</w:t>
            </w:r>
            <w:r w:rsidRPr="002D761F">
              <w:rPr>
                <w:rFonts w:ascii="宋体" w:hAnsi="宋体" w:cs="宋体" w:hint="eastAsia"/>
                <w:color w:val="auto"/>
                <w:sz w:val="21"/>
                <w:szCs w:val="21"/>
              </w:rPr>
              <w:t>，每提供一份有效合同得2.5分，最多得5分。</w:t>
            </w:r>
          </w:p>
          <w:p w14:paraId="5977687B" w14:textId="77777777" w:rsidR="00FC06DE" w:rsidRPr="002D761F" w:rsidRDefault="00FC06DE" w:rsidP="00720CB1">
            <w:pPr>
              <w:pStyle w:val="Default"/>
              <w:spacing w:line="360" w:lineRule="exact"/>
              <w:ind w:firstLineChars="200" w:firstLine="420"/>
              <w:rPr>
                <w:rFonts w:ascii="宋体" w:hAnsi="宋体" w:cs="宋体" w:hint="eastAsia"/>
                <w:color w:val="auto"/>
                <w:sz w:val="21"/>
                <w:szCs w:val="21"/>
              </w:rPr>
            </w:pPr>
            <w:r w:rsidRPr="002D761F">
              <w:rPr>
                <w:rFonts w:ascii="宋体" w:hAnsi="宋体" w:cs="宋体" w:hint="eastAsia"/>
                <w:color w:val="auto"/>
                <w:sz w:val="21"/>
                <w:szCs w:val="21"/>
              </w:rPr>
              <w:t>（响应文件提供合同复印件，未提供不得分）</w:t>
            </w:r>
          </w:p>
        </w:tc>
        <w:tc>
          <w:tcPr>
            <w:tcW w:w="1084" w:type="dxa"/>
            <w:shd w:val="clear" w:color="auto" w:fill="auto"/>
            <w:vAlign w:val="center"/>
          </w:tcPr>
          <w:p w14:paraId="54F01E15" w14:textId="77777777" w:rsidR="00FC06DE" w:rsidRPr="002D761F" w:rsidRDefault="00FC06DE" w:rsidP="00DC0AB7">
            <w:pPr>
              <w:pStyle w:val="a7"/>
              <w:spacing w:line="360" w:lineRule="exact"/>
              <w:ind w:firstLineChars="0" w:firstLine="0"/>
              <w:jc w:val="center"/>
              <w:rPr>
                <w:rFonts w:ascii="宋体" w:hAnsi="宋体" w:cs="宋体" w:hint="eastAsia"/>
                <w:b/>
                <w:szCs w:val="21"/>
              </w:rPr>
            </w:pPr>
            <w:r w:rsidRPr="002D761F">
              <w:rPr>
                <w:rFonts w:ascii="宋体" w:hAnsi="宋体" w:cs="宋体"/>
                <w:b/>
                <w:szCs w:val="21"/>
              </w:rPr>
              <w:lastRenderedPageBreak/>
              <w:t>5</w:t>
            </w:r>
          </w:p>
        </w:tc>
      </w:tr>
      <w:tr w:rsidR="00FC06DE" w:rsidRPr="002D761F" w14:paraId="02A71F1C" w14:textId="77777777" w:rsidTr="00FC06DE">
        <w:trPr>
          <w:jc w:val="center"/>
        </w:trPr>
        <w:tc>
          <w:tcPr>
            <w:tcW w:w="1413" w:type="dxa"/>
            <w:shd w:val="clear" w:color="auto" w:fill="auto"/>
            <w:vAlign w:val="center"/>
          </w:tcPr>
          <w:p w14:paraId="2C47524C" w14:textId="77777777" w:rsidR="00FC06DE" w:rsidRPr="002D761F" w:rsidRDefault="00FC06DE" w:rsidP="00DC0AB7">
            <w:pPr>
              <w:pStyle w:val="Default"/>
              <w:spacing w:line="360" w:lineRule="exact"/>
              <w:jc w:val="center"/>
              <w:rPr>
                <w:rFonts w:ascii="宋体" w:hAnsi="宋体" w:cs="宋体" w:hint="eastAsia"/>
                <w:color w:val="auto"/>
                <w:sz w:val="21"/>
                <w:szCs w:val="21"/>
              </w:rPr>
            </w:pPr>
            <w:r w:rsidRPr="002D761F">
              <w:rPr>
                <w:rFonts w:ascii="宋体" w:hAnsi="宋体" w:cs="宋体" w:hint="eastAsia"/>
                <w:color w:val="auto"/>
                <w:sz w:val="21"/>
                <w:szCs w:val="21"/>
              </w:rPr>
              <w:t>售后服务（</w:t>
            </w:r>
            <w:r w:rsidRPr="002D761F">
              <w:rPr>
                <w:rFonts w:ascii="宋体" w:hAnsi="宋体" w:cs="宋体" w:hint="eastAsia"/>
                <w:color w:val="auto"/>
                <w:kern w:val="2"/>
                <w:sz w:val="21"/>
                <w:szCs w:val="21"/>
              </w:rPr>
              <w:t>提供服务承诺书，签字盖章有效</w:t>
            </w:r>
            <w:r w:rsidRPr="002D761F">
              <w:rPr>
                <w:rFonts w:ascii="宋体" w:hAnsi="宋体" w:cs="宋体" w:hint="eastAsia"/>
                <w:color w:val="auto"/>
                <w:sz w:val="21"/>
                <w:szCs w:val="21"/>
              </w:rPr>
              <w:t>）</w:t>
            </w:r>
          </w:p>
        </w:tc>
        <w:tc>
          <w:tcPr>
            <w:tcW w:w="5472" w:type="dxa"/>
            <w:shd w:val="clear" w:color="auto" w:fill="auto"/>
            <w:vAlign w:val="center"/>
          </w:tcPr>
          <w:p w14:paraId="472CF2EB" w14:textId="77777777" w:rsidR="00FC06DE" w:rsidRPr="002D761F" w:rsidRDefault="00FC06DE" w:rsidP="00720CB1">
            <w:pPr>
              <w:pStyle w:val="Default"/>
              <w:spacing w:line="360" w:lineRule="exact"/>
              <w:ind w:firstLineChars="200" w:firstLine="420"/>
              <w:rPr>
                <w:rFonts w:ascii="宋体" w:hAnsi="宋体" w:cs="宋体" w:hint="eastAsia"/>
                <w:color w:val="auto"/>
                <w:kern w:val="2"/>
                <w:sz w:val="21"/>
                <w:szCs w:val="21"/>
              </w:rPr>
            </w:pPr>
            <w:r w:rsidRPr="002D761F">
              <w:rPr>
                <w:rFonts w:ascii="宋体" w:hAnsi="宋体" w:cs="宋体" w:hint="eastAsia"/>
                <w:color w:val="auto"/>
                <w:kern w:val="2"/>
                <w:sz w:val="21"/>
                <w:szCs w:val="21"/>
              </w:rPr>
              <w:t>1、供应</w:t>
            </w:r>
            <w:proofErr w:type="gramStart"/>
            <w:r w:rsidRPr="002D761F">
              <w:rPr>
                <w:rFonts w:ascii="宋体" w:hAnsi="宋体" w:cs="宋体" w:hint="eastAsia"/>
                <w:color w:val="auto"/>
                <w:kern w:val="2"/>
                <w:sz w:val="21"/>
                <w:szCs w:val="21"/>
              </w:rPr>
              <w:t>商培训</w:t>
            </w:r>
            <w:proofErr w:type="gramEnd"/>
            <w:r w:rsidRPr="002D761F">
              <w:rPr>
                <w:rFonts w:ascii="宋体" w:hAnsi="宋体" w:cs="宋体" w:hint="eastAsia"/>
                <w:color w:val="auto"/>
                <w:kern w:val="2"/>
                <w:sz w:val="21"/>
                <w:szCs w:val="21"/>
              </w:rPr>
              <w:t>方案情况比较：包括培训内容、时间、地点、人次、安装维护、调试、配置及使用技能、业务人员培训、应用操作及使用等。</w:t>
            </w:r>
          </w:p>
          <w:p w14:paraId="226FFBE3" w14:textId="77777777" w:rsidR="00FC06DE" w:rsidRPr="002D761F" w:rsidRDefault="00FC06DE" w:rsidP="00720CB1">
            <w:pPr>
              <w:spacing w:line="300" w:lineRule="exact"/>
              <w:ind w:firstLineChars="200" w:firstLine="420"/>
              <w:rPr>
                <w:rFonts w:ascii="宋体" w:hAnsi="宋体" w:cs="宋体" w:hint="eastAsia"/>
                <w:szCs w:val="21"/>
              </w:rPr>
            </w:pPr>
            <w:r w:rsidRPr="002D761F">
              <w:rPr>
                <w:rFonts w:ascii="宋体" w:hAnsi="宋体" w:cs="宋体" w:hint="eastAsia"/>
                <w:szCs w:val="21"/>
              </w:rPr>
              <w:t>培训方案详细具体，可行性高的得5分；</w:t>
            </w:r>
          </w:p>
          <w:p w14:paraId="3D1EF720" w14:textId="77777777" w:rsidR="00FC06DE" w:rsidRPr="002D761F" w:rsidRDefault="00FC06DE" w:rsidP="00720CB1">
            <w:pPr>
              <w:spacing w:line="300" w:lineRule="exact"/>
              <w:ind w:firstLineChars="200" w:firstLine="420"/>
              <w:rPr>
                <w:rFonts w:ascii="宋体" w:hAnsi="宋体" w:cs="宋体" w:hint="eastAsia"/>
                <w:szCs w:val="21"/>
              </w:rPr>
            </w:pPr>
            <w:r w:rsidRPr="002D761F">
              <w:rPr>
                <w:rFonts w:ascii="宋体" w:hAnsi="宋体" w:cs="宋体" w:hint="eastAsia"/>
                <w:szCs w:val="21"/>
              </w:rPr>
              <w:t>培训方案较为详细具体，可行性较高的得3分；</w:t>
            </w:r>
          </w:p>
          <w:p w14:paraId="67FB6149" w14:textId="77777777" w:rsidR="00FC06DE" w:rsidRPr="002D761F" w:rsidRDefault="00FC06DE" w:rsidP="00720CB1">
            <w:pPr>
              <w:spacing w:line="300" w:lineRule="exact"/>
              <w:ind w:firstLineChars="200" w:firstLine="420"/>
              <w:rPr>
                <w:rFonts w:ascii="宋体" w:hAnsi="宋体" w:cs="宋体" w:hint="eastAsia"/>
                <w:szCs w:val="21"/>
              </w:rPr>
            </w:pPr>
            <w:r w:rsidRPr="002D761F">
              <w:rPr>
                <w:rFonts w:ascii="宋体" w:hAnsi="宋体" w:cs="宋体" w:hint="eastAsia"/>
                <w:szCs w:val="21"/>
              </w:rPr>
              <w:t>培训方案不够详细具体，可行性较低的得</w:t>
            </w:r>
            <w:r w:rsidRPr="002D761F">
              <w:rPr>
                <w:rFonts w:ascii="宋体" w:hAnsi="宋体" w:cs="宋体"/>
                <w:szCs w:val="21"/>
              </w:rPr>
              <w:t>1</w:t>
            </w:r>
            <w:r w:rsidRPr="002D761F">
              <w:rPr>
                <w:rFonts w:ascii="宋体" w:hAnsi="宋体" w:cs="宋体" w:hint="eastAsia"/>
                <w:szCs w:val="21"/>
              </w:rPr>
              <w:t>分；</w:t>
            </w:r>
          </w:p>
          <w:p w14:paraId="31D0257B" w14:textId="77777777" w:rsidR="00FC06DE" w:rsidRPr="002D761F" w:rsidRDefault="00FC06DE" w:rsidP="00720CB1">
            <w:pPr>
              <w:pStyle w:val="Default"/>
              <w:spacing w:line="360" w:lineRule="exact"/>
              <w:ind w:firstLineChars="200" w:firstLine="420"/>
              <w:rPr>
                <w:rFonts w:ascii="宋体" w:hAnsi="宋体" w:cs="宋体" w:hint="eastAsia"/>
                <w:color w:val="auto"/>
                <w:kern w:val="2"/>
                <w:sz w:val="21"/>
                <w:szCs w:val="21"/>
              </w:rPr>
            </w:pPr>
            <w:r w:rsidRPr="002D761F">
              <w:rPr>
                <w:rFonts w:ascii="宋体" w:hAnsi="宋体" w:cs="宋体" w:hint="eastAsia"/>
                <w:color w:val="auto"/>
                <w:kern w:val="2"/>
                <w:sz w:val="21"/>
                <w:szCs w:val="21"/>
              </w:rPr>
              <w:t>不提供不得分。</w:t>
            </w:r>
          </w:p>
          <w:p w14:paraId="193AB21B" w14:textId="77777777" w:rsidR="00FC06DE" w:rsidRPr="002D761F" w:rsidRDefault="00FC06DE" w:rsidP="00720CB1">
            <w:pPr>
              <w:spacing w:line="300" w:lineRule="exact"/>
              <w:ind w:firstLineChars="200" w:firstLine="420"/>
              <w:rPr>
                <w:rFonts w:ascii="宋体" w:hAnsi="宋体" w:cs="宋体" w:hint="eastAsia"/>
                <w:szCs w:val="21"/>
              </w:rPr>
            </w:pPr>
            <w:r w:rsidRPr="002D761F">
              <w:rPr>
                <w:rFonts w:ascii="宋体" w:hAnsi="宋体" w:cs="宋体"/>
                <w:szCs w:val="21"/>
              </w:rPr>
              <w:t>2</w:t>
            </w:r>
            <w:r w:rsidRPr="002D761F">
              <w:rPr>
                <w:rFonts w:ascii="宋体" w:hAnsi="宋体" w:cs="宋体" w:hint="eastAsia"/>
                <w:szCs w:val="21"/>
              </w:rPr>
              <w:t>、针对本项目制定的售后服务管理体系方案，包括售后服务人员、服务机制、响应时间、故障解决等内容的合理性和可行性。</w:t>
            </w:r>
          </w:p>
          <w:p w14:paraId="7BCF8827" w14:textId="77777777" w:rsidR="00FC06DE" w:rsidRPr="002D761F" w:rsidRDefault="00FC06DE" w:rsidP="00720CB1">
            <w:pPr>
              <w:spacing w:line="300" w:lineRule="exact"/>
              <w:ind w:firstLineChars="200" w:firstLine="420"/>
              <w:rPr>
                <w:rFonts w:ascii="宋体" w:hAnsi="宋体" w:cs="宋体" w:hint="eastAsia"/>
                <w:szCs w:val="21"/>
              </w:rPr>
            </w:pPr>
            <w:r w:rsidRPr="002D761F">
              <w:rPr>
                <w:rFonts w:ascii="宋体" w:hAnsi="宋体" w:cs="宋体" w:hint="eastAsia"/>
                <w:szCs w:val="21"/>
              </w:rPr>
              <w:t>售后服务方案完整合理，可行性高的得5分；</w:t>
            </w:r>
          </w:p>
          <w:p w14:paraId="63A731E8" w14:textId="77777777" w:rsidR="00FC06DE" w:rsidRPr="002D761F" w:rsidRDefault="00FC06DE" w:rsidP="00720CB1">
            <w:pPr>
              <w:spacing w:line="300" w:lineRule="exact"/>
              <w:ind w:firstLineChars="200" w:firstLine="420"/>
              <w:rPr>
                <w:rFonts w:ascii="宋体" w:hAnsi="宋体" w:cs="宋体" w:hint="eastAsia"/>
                <w:szCs w:val="21"/>
              </w:rPr>
            </w:pPr>
            <w:r w:rsidRPr="002D761F">
              <w:rPr>
                <w:rFonts w:ascii="宋体" w:hAnsi="宋体" w:cs="宋体" w:hint="eastAsia"/>
                <w:szCs w:val="21"/>
              </w:rPr>
              <w:t>售后服务方案较为完整合理，可行性较高的得3分；</w:t>
            </w:r>
          </w:p>
          <w:p w14:paraId="2032874C" w14:textId="77777777" w:rsidR="00FC06DE" w:rsidRPr="002D761F" w:rsidRDefault="00FC06DE" w:rsidP="00720CB1">
            <w:pPr>
              <w:spacing w:line="300" w:lineRule="exact"/>
              <w:ind w:firstLineChars="200" w:firstLine="420"/>
              <w:rPr>
                <w:rFonts w:ascii="宋体" w:hAnsi="宋体" w:cs="宋体" w:hint="eastAsia"/>
                <w:szCs w:val="21"/>
              </w:rPr>
            </w:pPr>
            <w:r w:rsidRPr="002D761F">
              <w:rPr>
                <w:rFonts w:ascii="宋体" w:hAnsi="宋体" w:cs="宋体" w:hint="eastAsia"/>
                <w:szCs w:val="21"/>
              </w:rPr>
              <w:t>售后服务方案不够完整合理，可行性较低的得</w:t>
            </w:r>
            <w:r w:rsidRPr="002D761F">
              <w:rPr>
                <w:rFonts w:ascii="宋体" w:hAnsi="宋体" w:cs="宋体"/>
                <w:szCs w:val="21"/>
              </w:rPr>
              <w:t>1</w:t>
            </w:r>
            <w:r w:rsidRPr="002D761F">
              <w:rPr>
                <w:rFonts w:ascii="宋体" w:hAnsi="宋体" w:cs="宋体" w:hint="eastAsia"/>
                <w:szCs w:val="21"/>
              </w:rPr>
              <w:t>分；</w:t>
            </w:r>
          </w:p>
          <w:p w14:paraId="4D7D254E" w14:textId="77777777" w:rsidR="00FC06DE" w:rsidRPr="002D761F" w:rsidRDefault="00FC06DE" w:rsidP="00720CB1">
            <w:pPr>
              <w:pStyle w:val="Default"/>
              <w:spacing w:line="360" w:lineRule="exact"/>
              <w:ind w:firstLineChars="200" w:firstLine="420"/>
              <w:rPr>
                <w:rFonts w:ascii="宋体" w:hAnsi="宋体" w:cs="宋体" w:hint="eastAsia"/>
                <w:color w:val="auto"/>
                <w:kern w:val="2"/>
                <w:sz w:val="21"/>
                <w:szCs w:val="21"/>
              </w:rPr>
            </w:pPr>
            <w:r w:rsidRPr="002D761F">
              <w:rPr>
                <w:rFonts w:ascii="宋体" w:hAnsi="宋体" w:cs="宋体" w:hint="eastAsia"/>
                <w:color w:val="auto"/>
                <w:kern w:val="2"/>
                <w:sz w:val="21"/>
                <w:szCs w:val="21"/>
              </w:rPr>
              <w:t>不提供不得分。</w:t>
            </w:r>
          </w:p>
          <w:p w14:paraId="550D121A" w14:textId="77777777" w:rsidR="00FC06DE" w:rsidRPr="002D761F" w:rsidRDefault="00FC06DE" w:rsidP="00720CB1">
            <w:pPr>
              <w:pStyle w:val="Default"/>
              <w:spacing w:line="360" w:lineRule="exact"/>
              <w:ind w:firstLineChars="200" w:firstLine="420"/>
              <w:rPr>
                <w:rFonts w:ascii="宋体" w:hAnsi="宋体" w:cs="宋体" w:hint="eastAsia"/>
                <w:color w:val="auto"/>
                <w:kern w:val="2"/>
                <w:sz w:val="21"/>
                <w:szCs w:val="21"/>
              </w:rPr>
            </w:pPr>
            <w:r w:rsidRPr="002D761F">
              <w:rPr>
                <w:rFonts w:ascii="宋体" w:hAnsi="宋体" w:cs="宋体" w:hint="eastAsia"/>
                <w:color w:val="auto"/>
                <w:kern w:val="2"/>
                <w:sz w:val="21"/>
                <w:szCs w:val="21"/>
              </w:rPr>
              <w:t>3、质</w:t>
            </w:r>
            <w:r w:rsidRPr="002D761F">
              <w:rPr>
                <w:rFonts w:ascii="宋体" w:hAnsi="宋体" w:cs="宋体"/>
                <w:color w:val="auto"/>
                <w:kern w:val="2"/>
                <w:sz w:val="21"/>
                <w:szCs w:val="21"/>
              </w:rPr>
              <w:t>保期满</w:t>
            </w:r>
            <w:proofErr w:type="gramStart"/>
            <w:r w:rsidRPr="002D761F">
              <w:rPr>
                <w:rFonts w:ascii="宋体" w:hAnsi="宋体" w:cs="宋体"/>
                <w:color w:val="auto"/>
                <w:kern w:val="2"/>
                <w:sz w:val="21"/>
                <w:szCs w:val="21"/>
              </w:rPr>
              <w:t>后维保收费</w:t>
            </w:r>
            <w:proofErr w:type="gramEnd"/>
            <w:r w:rsidRPr="002D761F">
              <w:rPr>
                <w:rFonts w:ascii="宋体" w:hAnsi="宋体" w:cs="宋体"/>
                <w:color w:val="auto"/>
                <w:kern w:val="2"/>
                <w:sz w:val="21"/>
                <w:szCs w:val="21"/>
              </w:rPr>
              <w:t>及内容</w:t>
            </w:r>
            <w:r w:rsidRPr="002D761F">
              <w:rPr>
                <w:rFonts w:ascii="宋体" w:hAnsi="宋体" w:cs="宋体" w:hint="eastAsia"/>
                <w:color w:val="auto"/>
                <w:kern w:val="2"/>
                <w:sz w:val="21"/>
                <w:szCs w:val="21"/>
              </w:rPr>
              <w:t>比较</w:t>
            </w:r>
            <w:r w:rsidRPr="002D761F">
              <w:rPr>
                <w:rFonts w:ascii="宋体" w:hAnsi="宋体" w:cs="宋体"/>
                <w:color w:val="auto"/>
                <w:kern w:val="2"/>
                <w:sz w:val="21"/>
                <w:szCs w:val="21"/>
              </w:rPr>
              <w:t>：</w:t>
            </w:r>
          </w:p>
          <w:p w14:paraId="717C5771" w14:textId="77777777" w:rsidR="00FC06DE" w:rsidRPr="002D761F" w:rsidRDefault="00FC06DE" w:rsidP="00720CB1">
            <w:pPr>
              <w:pStyle w:val="Default"/>
              <w:spacing w:line="360" w:lineRule="exact"/>
              <w:ind w:firstLineChars="200" w:firstLine="420"/>
              <w:rPr>
                <w:rFonts w:ascii="宋体" w:hAnsi="宋体" w:cs="宋体" w:hint="eastAsia"/>
                <w:color w:val="auto"/>
                <w:kern w:val="2"/>
                <w:sz w:val="21"/>
                <w:szCs w:val="21"/>
              </w:rPr>
            </w:pPr>
            <w:r w:rsidRPr="002D761F">
              <w:rPr>
                <w:rFonts w:ascii="宋体" w:hAnsi="宋体" w:cs="宋体"/>
                <w:color w:val="auto"/>
                <w:kern w:val="2"/>
                <w:sz w:val="21"/>
                <w:szCs w:val="21"/>
              </w:rPr>
              <w:t>提供零配件和维修备品备件</w:t>
            </w:r>
            <w:r w:rsidRPr="002D761F">
              <w:rPr>
                <w:rFonts w:ascii="宋体" w:hAnsi="宋体" w:cs="宋体" w:hint="eastAsia"/>
                <w:color w:val="auto"/>
                <w:kern w:val="2"/>
                <w:sz w:val="21"/>
                <w:szCs w:val="21"/>
              </w:rPr>
              <w:t>的</w:t>
            </w:r>
            <w:r w:rsidRPr="002D761F">
              <w:rPr>
                <w:rFonts w:ascii="宋体" w:hAnsi="宋体" w:cs="宋体"/>
                <w:color w:val="auto"/>
                <w:kern w:val="2"/>
                <w:sz w:val="21"/>
                <w:szCs w:val="21"/>
              </w:rPr>
              <w:t>供应保障和</w:t>
            </w:r>
            <w:proofErr w:type="gramStart"/>
            <w:r w:rsidRPr="002D761F">
              <w:rPr>
                <w:rFonts w:ascii="宋体" w:hAnsi="宋体" w:cs="宋体"/>
                <w:color w:val="auto"/>
                <w:kern w:val="2"/>
                <w:sz w:val="21"/>
                <w:szCs w:val="21"/>
              </w:rPr>
              <w:t>维保期满后维保收费及维保</w:t>
            </w:r>
            <w:proofErr w:type="gramEnd"/>
            <w:r w:rsidRPr="002D761F">
              <w:rPr>
                <w:rFonts w:ascii="宋体" w:hAnsi="宋体" w:cs="宋体"/>
                <w:color w:val="auto"/>
                <w:kern w:val="2"/>
                <w:sz w:val="21"/>
                <w:szCs w:val="21"/>
              </w:rPr>
              <w:t>方案</w:t>
            </w:r>
            <w:r w:rsidRPr="002D761F">
              <w:rPr>
                <w:rFonts w:ascii="宋体" w:hAnsi="宋体" w:cs="宋体" w:hint="eastAsia"/>
                <w:color w:val="auto"/>
                <w:kern w:val="2"/>
                <w:sz w:val="21"/>
                <w:szCs w:val="21"/>
              </w:rPr>
              <w:t>内容完整清晰的得5分；</w:t>
            </w:r>
          </w:p>
          <w:p w14:paraId="4A338EC0" w14:textId="77777777" w:rsidR="00FC06DE" w:rsidRPr="002D761F" w:rsidRDefault="00FC06DE" w:rsidP="00720CB1">
            <w:pPr>
              <w:pStyle w:val="Default"/>
              <w:spacing w:line="360" w:lineRule="exact"/>
              <w:ind w:firstLineChars="200" w:firstLine="420"/>
              <w:rPr>
                <w:rFonts w:ascii="宋体" w:hAnsi="宋体" w:cs="宋体" w:hint="eastAsia"/>
                <w:color w:val="auto"/>
                <w:kern w:val="2"/>
                <w:sz w:val="21"/>
                <w:szCs w:val="21"/>
              </w:rPr>
            </w:pPr>
            <w:r w:rsidRPr="002D761F">
              <w:rPr>
                <w:rFonts w:ascii="宋体" w:hAnsi="宋体" w:cs="宋体"/>
                <w:color w:val="auto"/>
                <w:kern w:val="2"/>
                <w:sz w:val="21"/>
                <w:szCs w:val="21"/>
              </w:rPr>
              <w:t>零配件和维修备品备件的供应保障和</w:t>
            </w:r>
            <w:proofErr w:type="gramStart"/>
            <w:r w:rsidRPr="002D761F">
              <w:rPr>
                <w:rFonts w:ascii="宋体" w:hAnsi="宋体" w:cs="宋体"/>
                <w:color w:val="auto"/>
                <w:kern w:val="2"/>
                <w:sz w:val="21"/>
                <w:szCs w:val="21"/>
              </w:rPr>
              <w:t>维保期满后维保收费及维保</w:t>
            </w:r>
            <w:proofErr w:type="gramEnd"/>
            <w:r w:rsidRPr="002D761F">
              <w:rPr>
                <w:rFonts w:ascii="宋体" w:hAnsi="宋体" w:cs="宋体"/>
                <w:color w:val="auto"/>
                <w:kern w:val="2"/>
                <w:sz w:val="21"/>
                <w:szCs w:val="21"/>
              </w:rPr>
              <w:t>方案</w:t>
            </w:r>
            <w:r w:rsidRPr="002D761F">
              <w:rPr>
                <w:rFonts w:ascii="宋体" w:hAnsi="宋体" w:cs="宋体" w:hint="eastAsia"/>
                <w:color w:val="auto"/>
                <w:kern w:val="2"/>
                <w:sz w:val="21"/>
                <w:szCs w:val="21"/>
              </w:rPr>
              <w:t>内容较完整的得3分；</w:t>
            </w:r>
          </w:p>
          <w:p w14:paraId="36F8299A" w14:textId="77777777" w:rsidR="00FC06DE" w:rsidRPr="002D761F" w:rsidRDefault="00FC06DE" w:rsidP="00720CB1">
            <w:pPr>
              <w:pStyle w:val="Default"/>
              <w:spacing w:line="360" w:lineRule="exact"/>
              <w:ind w:firstLineChars="200" w:firstLine="420"/>
              <w:rPr>
                <w:rFonts w:ascii="宋体" w:hAnsi="宋体" w:cs="宋体" w:hint="eastAsia"/>
                <w:color w:val="auto"/>
                <w:kern w:val="2"/>
                <w:sz w:val="21"/>
                <w:szCs w:val="21"/>
              </w:rPr>
            </w:pPr>
            <w:r w:rsidRPr="002D761F">
              <w:rPr>
                <w:rFonts w:ascii="宋体" w:hAnsi="宋体" w:cs="宋体"/>
                <w:color w:val="auto"/>
                <w:kern w:val="2"/>
                <w:sz w:val="21"/>
                <w:szCs w:val="21"/>
              </w:rPr>
              <w:t>零配件和维修备品备件的供应保障和</w:t>
            </w:r>
            <w:proofErr w:type="gramStart"/>
            <w:r w:rsidRPr="002D761F">
              <w:rPr>
                <w:rFonts w:ascii="宋体" w:hAnsi="宋体" w:cs="宋体"/>
                <w:color w:val="auto"/>
                <w:kern w:val="2"/>
                <w:sz w:val="21"/>
                <w:szCs w:val="21"/>
              </w:rPr>
              <w:t>维保期满后维保收费及维保</w:t>
            </w:r>
            <w:proofErr w:type="gramEnd"/>
            <w:r w:rsidRPr="002D761F">
              <w:rPr>
                <w:rFonts w:ascii="宋体" w:hAnsi="宋体" w:cs="宋体"/>
                <w:color w:val="auto"/>
                <w:kern w:val="2"/>
                <w:sz w:val="21"/>
                <w:szCs w:val="21"/>
              </w:rPr>
              <w:t>方案</w:t>
            </w:r>
            <w:r w:rsidRPr="002D761F">
              <w:rPr>
                <w:rFonts w:ascii="宋体" w:hAnsi="宋体" w:cs="宋体" w:hint="eastAsia"/>
                <w:color w:val="auto"/>
                <w:kern w:val="2"/>
                <w:sz w:val="21"/>
                <w:szCs w:val="21"/>
              </w:rPr>
              <w:t>内容介绍简单的得1分</w:t>
            </w:r>
            <w:r w:rsidRPr="002D761F">
              <w:rPr>
                <w:rFonts w:ascii="宋体" w:hAnsi="宋体" w:cs="宋体"/>
                <w:color w:val="auto"/>
                <w:kern w:val="2"/>
                <w:sz w:val="21"/>
                <w:szCs w:val="21"/>
              </w:rPr>
              <w:t>；</w:t>
            </w:r>
          </w:p>
          <w:p w14:paraId="6960C838" w14:textId="77777777" w:rsidR="00FC06DE" w:rsidRPr="002D761F" w:rsidRDefault="00FC06DE" w:rsidP="00720CB1">
            <w:pPr>
              <w:pStyle w:val="Default"/>
              <w:spacing w:line="360" w:lineRule="exact"/>
              <w:ind w:firstLineChars="200" w:firstLine="420"/>
              <w:rPr>
                <w:rFonts w:ascii="宋体" w:hAnsi="宋体" w:cs="宋体" w:hint="eastAsia"/>
                <w:color w:val="auto"/>
                <w:kern w:val="2"/>
                <w:sz w:val="21"/>
                <w:szCs w:val="21"/>
              </w:rPr>
            </w:pPr>
            <w:r w:rsidRPr="002D761F">
              <w:rPr>
                <w:rFonts w:ascii="宋体" w:hAnsi="宋体" w:cs="宋体"/>
                <w:color w:val="auto"/>
                <w:kern w:val="2"/>
                <w:sz w:val="21"/>
                <w:szCs w:val="21"/>
              </w:rPr>
              <w:t>不提供不得分</w:t>
            </w:r>
            <w:r w:rsidRPr="002D761F">
              <w:rPr>
                <w:rFonts w:ascii="宋体" w:hAnsi="宋体" w:cs="宋体" w:hint="eastAsia"/>
                <w:color w:val="auto"/>
                <w:kern w:val="2"/>
                <w:sz w:val="21"/>
                <w:szCs w:val="21"/>
              </w:rPr>
              <w:t>。</w:t>
            </w:r>
          </w:p>
        </w:tc>
        <w:tc>
          <w:tcPr>
            <w:tcW w:w="1084" w:type="dxa"/>
            <w:shd w:val="clear" w:color="auto" w:fill="auto"/>
            <w:vAlign w:val="center"/>
          </w:tcPr>
          <w:p w14:paraId="40EDECED" w14:textId="77777777" w:rsidR="00FC06DE" w:rsidRPr="002D761F" w:rsidRDefault="00FC06DE" w:rsidP="00DC0AB7">
            <w:pPr>
              <w:pStyle w:val="a7"/>
              <w:spacing w:line="360" w:lineRule="exact"/>
              <w:ind w:firstLineChars="0" w:firstLine="0"/>
              <w:jc w:val="center"/>
              <w:rPr>
                <w:rFonts w:ascii="宋体" w:hAnsi="宋体" w:cs="宋体" w:hint="eastAsia"/>
                <w:b/>
                <w:szCs w:val="21"/>
              </w:rPr>
            </w:pPr>
            <w:r w:rsidRPr="002D761F">
              <w:rPr>
                <w:rFonts w:ascii="宋体" w:hAnsi="宋体" w:cs="宋体" w:hint="eastAsia"/>
                <w:b/>
                <w:szCs w:val="21"/>
              </w:rPr>
              <w:t>15</w:t>
            </w:r>
          </w:p>
        </w:tc>
      </w:tr>
    </w:tbl>
    <w:p w14:paraId="2C66D789" w14:textId="77777777" w:rsidR="00D84457" w:rsidRPr="00246ABB" w:rsidRDefault="00D84457" w:rsidP="00246ABB">
      <w:pPr>
        <w:spacing w:line="360" w:lineRule="auto"/>
      </w:pPr>
    </w:p>
    <w:sectPr w:rsidR="00D84457" w:rsidRPr="00246A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FBC23" w14:textId="77777777" w:rsidR="00CB1C25" w:rsidRDefault="00CB1C25" w:rsidP="00FF0AFB">
      <w:r>
        <w:separator/>
      </w:r>
    </w:p>
  </w:endnote>
  <w:endnote w:type="continuationSeparator" w:id="0">
    <w:p w14:paraId="6FECB2A1" w14:textId="77777777" w:rsidR="00CB1C25" w:rsidRDefault="00CB1C25" w:rsidP="00FF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BB5F1" w14:textId="77777777" w:rsidR="00CB1C25" w:rsidRDefault="00CB1C25" w:rsidP="00FF0AFB">
      <w:r>
        <w:separator/>
      </w:r>
    </w:p>
  </w:footnote>
  <w:footnote w:type="continuationSeparator" w:id="0">
    <w:p w14:paraId="2BFD0EC8" w14:textId="77777777" w:rsidR="00CB1C25" w:rsidRDefault="00CB1C25" w:rsidP="00FF0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6E"/>
    <w:rsid w:val="000D2051"/>
    <w:rsid w:val="00246ABB"/>
    <w:rsid w:val="002D761F"/>
    <w:rsid w:val="005E135C"/>
    <w:rsid w:val="00611A6E"/>
    <w:rsid w:val="00720CB1"/>
    <w:rsid w:val="008D7495"/>
    <w:rsid w:val="008F7ED5"/>
    <w:rsid w:val="00927C7E"/>
    <w:rsid w:val="00936BE6"/>
    <w:rsid w:val="00A25134"/>
    <w:rsid w:val="00AA1BA1"/>
    <w:rsid w:val="00B21B07"/>
    <w:rsid w:val="00BB3B71"/>
    <w:rsid w:val="00CB1C25"/>
    <w:rsid w:val="00D84457"/>
    <w:rsid w:val="00E06001"/>
    <w:rsid w:val="00EC75E7"/>
    <w:rsid w:val="00FC06DE"/>
    <w:rsid w:val="00FC0925"/>
    <w:rsid w:val="00FF0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5CBDC"/>
  <w15:chartTrackingRefBased/>
  <w15:docId w15:val="{64035935-7D2A-4D7D-B26A-720BF8C2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C7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0AFB"/>
    <w:pPr>
      <w:tabs>
        <w:tab w:val="center" w:pos="4153"/>
        <w:tab w:val="right" w:pos="8306"/>
      </w:tabs>
      <w:snapToGrid w:val="0"/>
      <w:jc w:val="center"/>
    </w:pPr>
    <w:rPr>
      <w:sz w:val="18"/>
      <w:szCs w:val="18"/>
    </w:rPr>
  </w:style>
  <w:style w:type="character" w:customStyle="1" w:styleId="a4">
    <w:name w:val="页眉 字符"/>
    <w:basedOn w:val="a0"/>
    <w:link w:val="a3"/>
    <w:uiPriority w:val="99"/>
    <w:rsid w:val="00FF0AFB"/>
    <w:rPr>
      <w:rFonts w:ascii="Times New Roman" w:eastAsia="宋体" w:hAnsi="Times New Roman" w:cs="Times New Roman"/>
      <w:sz w:val="18"/>
      <w:szCs w:val="18"/>
    </w:rPr>
  </w:style>
  <w:style w:type="paragraph" w:styleId="a5">
    <w:name w:val="footer"/>
    <w:basedOn w:val="a"/>
    <w:link w:val="a6"/>
    <w:uiPriority w:val="99"/>
    <w:unhideWhenUsed/>
    <w:rsid w:val="00FF0AFB"/>
    <w:pPr>
      <w:tabs>
        <w:tab w:val="center" w:pos="4153"/>
        <w:tab w:val="right" w:pos="8306"/>
      </w:tabs>
      <w:snapToGrid w:val="0"/>
      <w:jc w:val="left"/>
    </w:pPr>
    <w:rPr>
      <w:sz w:val="18"/>
      <w:szCs w:val="18"/>
    </w:rPr>
  </w:style>
  <w:style w:type="character" w:customStyle="1" w:styleId="a6">
    <w:name w:val="页脚 字符"/>
    <w:basedOn w:val="a0"/>
    <w:link w:val="a5"/>
    <w:uiPriority w:val="99"/>
    <w:rsid w:val="00FF0AFB"/>
    <w:rPr>
      <w:rFonts w:ascii="Times New Roman" w:eastAsia="宋体" w:hAnsi="Times New Roman" w:cs="Times New Roman"/>
      <w:sz w:val="18"/>
      <w:szCs w:val="18"/>
    </w:rPr>
  </w:style>
  <w:style w:type="paragraph" w:styleId="a7">
    <w:name w:val="List Paragraph"/>
    <w:basedOn w:val="a"/>
    <w:autoRedefine/>
    <w:uiPriority w:val="34"/>
    <w:qFormat/>
    <w:rsid w:val="00FC06DE"/>
    <w:pPr>
      <w:ind w:firstLineChars="200" w:firstLine="420"/>
    </w:pPr>
    <w:rPr>
      <w:rFonts w:ascii="Calibri" w:hAnsi="Calibri"/>
      <w:szCs w:val="22"/>
      <w14:ligatures w14:val="none"/>
    </w:rPr>
  </w:style>
  <w:style w:type="paragraph" w:customStyle="1" w:styleId="Default">
    <w:name w:val="Default"/>
    <w:autoRedefine/>
    <w:qFormat/>
    <w:rsid w:val="00FC06DE"/>
    <w:pPr>
      <w:widowControl w:val="0"/>
      <w:autoSpaceDE w:val="0"/>
      <w:autoSpaceDN w:val="0"/>
      <w:adjustRightInd w:val="0"/>
    </w:pPr>
    <w:rPr>
      <w:rFonts w:ascii="隶书" w:eastAsia="宋体" w:hAnsi="隶书" w:cs="隶书"/>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张媛</dc:creator>
  <cp:keywords/>
  <dc:description/>
  <cp:lastModifiedBy>张媛</cp:lastModifiedBy>
  <cp:revision>16</cp:revision>
  <dcterms:created xsi:type="dcterms:W3CDTF">2024-07-26T09:57:00Z</dcterms:created>
  <dcterms:modified xsi:type="dcterms:W3CDTF">2024-07-29T09:48:00Z</dcterms:modified>
</cp:coreProperties>
</file>